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4B594DEA"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r w:rsidR="003807A5">
        <w:rPr>
          <w:rFonts w:ascii="Arial" w:eastAsia="Times New Roman" w:hAnsi="Arial" w:cs="Arial"/>
          <w:b/>
          <w:i/>
          <w:iCs/>
          <w:color w:val="404040"/>
        </w:rPr>
        <w:t xml:space="preserve"> nebo „SoD“</w:t>
      </w:r>
      <w:r w:rsidRPr="00B109EB">
        <w:rPr>
          <w:rFonts w:ascii="Arial" w:eastAsia="Times New Roman" w:hAnsi="Arial" w:cs="Arial"/>
          <w:b/>
          <w:i/>
          <w:iCs/>
          <w:color w:val="404040"/>
        </w:rPr>
        <w:t>)</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4983A069" w14:textId="77777777" w:rsidR="00206F6A" w:rsidRDefault="00206F6A" w:rsidP="00206F6A">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59ADAAF8" w14:textId="77777777" w:rsidR="00206F6A" w:rsidRPr="00594BBC" w:rsidRDefault="00206F6A" w:rsidP="00206F6A">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7684C93A" w14:textId="77777777" w:rsidR="00206F6A" w:rsidRDefault="00206F6A" w:rsidP="00206F6A">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Pr>
          <w:rFonts w:ascii="Arial" w:eastAsia="Times New Roman" w:hAnsi="Arial" w:cs="Arial"/>
          <w:b/>
          <w:lang w:eastAsia="cs-CZ"/>
        </w:rPr>
        <w:t>pro Ústecký kraj</w:t>
      </w:r>
    </w:p>
    <w:p w14:paraId="5F28ADCE" w14:textId="77777777" w:rsidR="00206F6A" w:rsidRDefault="00206F6A" w:rsidP="00206F6A">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Pr="00B241F5">
        <w:rPr>
          <w:rFonts w:ascii="Arial" w:eastAsia="Times New Roman" w:hAnsi="Arial" w:cs="Arial"/>
          <w:bCs/>
          <w:lang w:eastAsia="cs-CZ"/>
        </w:rPr>
        <w:t>Husitská 2, 415 01 Teplice</w:t>
      </w:r>
    </w:p>
    <w:p w14:paraId="36A09BDE" w14:textId="77777777" w:rsidR="00206F6A" w:rsidRPr="00126D17" w:rsidRDefault="00206F6A" w:rsidP="00206F6A">
      <w:pPr>
        <w:overflowPunct w:val="0"/>
        <w:autoSpaceDE w:val="0"/>
        <w:autoSpaceDN w:val="0"/>
        <w:adjustRightInd w:val="0"/>
        <w:spacing w:after="0"/>
        <w:jc w:val="both"/>
        <w:textAlignment w:val="baseline"/>
        <w:rPr>
          <w:rFonts w:ascii="Arial" w:eastAsia="Times New Roman" w:hAnsi="Arial" w:cs="Arial"/>
          <w:b/>
          <w:lang w:eastAsia="cs-CZ"/>
        </w:rPr>
      </w:pPr>
      <w:r w:rsidRPr="00126D17">
        <w:rPr>
          <w:rFonts w:ascii="Arial" w:eastAsia="Times New Roman" w:hAnsi="Arial" w:cs="Arial"/>
          <w:b/>
          <w:lang w:eastAsia="cs-CZ"/>
        </w:rPr>
        <w:t>Pobočka Teplice</w:t>
      </w:r>
    </w:p>
    <w:p w14:paraId="4A8859EE" w14:textId="77777777" w:rsidR="00206F6A" w:rsidRPr="00594BBC" w:rsidRDefault="00206F6A" w:rsidP="00206F6A">
      <w:pPr>
        <w:overflowPunct w:val="0"/>
        <w:autoSpaceDE w:val="0"/>
        <w:autoSpaceDN w:val="0"/>
        <w:adjustRightInd w:val="0"/>
        <w:spacing w:after="0"/>
        <w:jc w:val="both"/>
        <w:textAlignment w:val="baseline"/>
        <w:rPr>
          <w:rFonts w:ascii="Arial" w:eastAsia="Times New Roman" w:hAnsi="Arial" w:cs="Arial"/>
          <w:b/>
          <w:lang w:eastAsia="cs-CZ"/>
        </w:rPr>
      </w:pPr>
      <w:r w:rsidRPr="00126D17">
        <w:rPr>
          <w:rFonts w:ascii="Arial" w:eastAsia="Times New Roman" w:hAnsi="Arial" w:cs="Arial"/>
          <w:b/>
          <w:lang w:eastAsia="cs-CZ"/>
        </w:rPr>
        <w:t>Adresa:</w:t>
      </w:r>
      <w:r>
        <w:rPr>
          <w:rFonts w:ascii="Arial" w:eastAsia="Times New Roman" w:hAnsi="Arial" w:cs="Arial"/>
          <w:bCs/>
          <w:lang w:eastAsia="cs-CZ"/>
        </w:rPr>
        <w:t xml:space="preserve"> </w:t>
      </w:r>
      <w:r w:rsidRPr="00126D17">
        <w:rPr>
          <w:rFonts w:ascii="Arial" w:eastAsia="Times New Roman" w:hAnsi="Arial" w:cs="Arial"/>
          <w:bCs/>
          <w:lang w:eastAsia="cs-CZ"/>
        </w:rPr>
        <w:t>Masarykova 2421/66, 415 01 Teplice</w:t>
      </w:r>
    </w:p>
    <w:p w14:paraId="6BEEE7D5" w14:textId="77777777" w:rsidR="00206F6A" w:rsidRDefault="00206F6A" w:rsidP="00206F6A">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CE361C">
        <w:rPr>
          <w:rFonts w:ascii="Arial" w:eastAsia="Lucida Sans Unicode" w:hAnsi="Arial" w:cs="Arial"/>
          <w:b/>
          <w:bCs/>
          <w:lang w:eastAsia="cs-CZ"/>
        </w:rPr>
        <w:t>zastoupený</w:t>
      </w:r>
      <w:r w:rsidRPr="00594BBC">
        <w:rPr>
          <w:rFonts w:ascii="Arial" w:eastAsia="Lucida Sans Unicode" w:hAnsi="Arial" w:cs="Arial"/>
          <w:lang w:eastAsia="cs-CZ"/>
        </w:rPr>
        <w:t>:</w:t>
      </w:r>
      <w:r>
        <w:rPr>
          <w:rFonts w:ascii="Arial" w:eastAsia="Lucida Sans Unicode" w:hAnsi="Arial" w:cs="Arial"/>
          <w:lang w:eastAsia="cs-CZ"/>
        </w:rPr>
        <w:t xml:space="preserve"> Ing. Pavlem Pojerem, ředitelem Krajského pozemkového úřadu pro Ústecký kraj </w:t>
      </w:r>
    </w:p>
    <w:p w14:paraId="4740D78E" w14:textId="77777777" w:rsidR="00206F6A" w:rsidRDefault="00206F6A" w:rsidP="00CE361C">
      <w:pPr>
        <w:overflowPunct w:val="0"/>
        <w:autoSpaceDE w:val="0"/>
        <w:autoSpaceDN w:val="0"/>
        <w:adjustRightInd w:val="0"/>
        <w:spacing w:after="0"/>
        <w:ind w:left="-142" w:hanging="284"/>
        <w:jc w:val="both"/>
        <w:textAlignment w:val="baseline"/>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 xml:space="preserve">Ing. Pavel Pojer, ředitel Krajského </w:t>
      </w:r>
    </w:p>
    <w:p w14:paraId="1D9A421F" w14:textId="77777777" w:rsidR="00206F6A" w:rsidRPr="00B109EB" w:rsidRDefault="00206F6A" w:rsidP="00206F6A">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Pr>
          <w:rFonts w:ascii="Arial" w:eastAsia="Lucida Sans Unicode" w:hAnsi="Arial" w:cs="Arial"/>
          <w:lang w:eastAsia="cs-CZ"/>
        </w:rPr>
        <w:t xml:space="preserve">                                                                                 pozemkového úřadu pro Ústecký kraj</w:t>
      </w:r>
    </w:p>
    <w:p w14:paraId="41E76971" w14:textId="793B8D67" w:rsidR="00206F6A" w:rsidRDefault="00206F6A" w:rsidP="00206F6A">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Pr>
          <w:rFonts w:ascii="Arial" w:eastAsia="Lucida Sans Unicode" w:hAnsi="Arial" w:cs="Arial"/>
          <w:snapToGrid w:val="0"/>
          <w:lang w:eastAsia="cs-CZ"/>
        </w:rPr>
        <w:t xml:space="preserve"> </w:t>
      </w:r>
    </w:p>
    <w:p w14:paraId="65C4E725" w14:textId="77777777" w:rsidR="00206F6A" w:rsidRPr="00B109EB" w:rsidRDefault="00206F6A" w:rsidP="00206F6A">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ab/>
        <w:t>Ing. Kristýna Hrachová, odborný rada, pobočka Teplice</w:t>
      </w:r>
      <w:r w:rsidRPr="00B109EB">
        <w:rPr>
          <w:rFonts w:ascii="Arial" w:eastAsia="Lucida Sans Unicode" w:hAnsi="Arial" w:cs="Arial"/>
          <w:snapToGrid w:val="0"/>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4DE46124" w14:textId="77777777" w:rsidR="00206F6A" w:rsidRPr="0064564D" w:rsidRDefault="00206F6A" w:rsidP="00206F6A">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r>
      <w:r w:rsidRPr="0064564D">
        <w:rPr>
          <w:rFonts w:ascii="Arial" w:eastAsia="Lucida Sans Unicode" w:hAnsi="Arial" w:cs="Arial"/>
          <w:lang w:eastAsia="cs-CZ"/>
        </w:rPr>
        <w:t>+420 702 168 786</w:t>
      </w:r>
      <w:r w:rsidRPr="0064564D">
        <w:rPr>
          <w:rFonts w:ascii="Arial" w:eastAsia="Lucida Sans Unicode" w:hAnsi="Arial" w:cs="Arial"/>
          <w:lang w:eastAsia="cs-CZ"/>
        </w:rPr>
        <w:tab/>
      </w:r>
      <w:r w:rsidRPr="0064564D">
        <w:rPr>
          <w:rFonts w:ascii="Arial" w:eastAsia="Lucida Sans Unicode" w:hAnsi="Arial" w:cs="Arial"/>
          <w:lang w:eastAsia="cs-CZ"/>
        </w:rPr>
        <w:tab/>
        <w:t xml:space="preserve"> </w:t>
      </w:r>
    </w:p>
    <w:p w14:paraId="4D6F6EBB" w14:textId="77777777" w:rsidR="00206F6A" w:rsidRPr="00B109EB" w:rsidRDefault="00206F6A" w:rsidP="00206F6A">
      <w:pPr>
        <w:widowControl w:val="0"/>
        <w:tabs>
          <w:tab w:val="left" w:pos="4536"/>
        </w:tabs>
        <w:suppressAutoHyphens/>
        <w:spacing w:after="0" w:line="240" w:lineRule="auto"/>
        <w:rPr>
          <w:rFonts w:ascii="Arial" w:eastAsia="Lucida Sans Unicode" w:hAnsi="Arial" w:cs="Arial"/>
          <w:lang w:eastAsia="cs-CZ"/>
        </w:rPr>
      </w:pPr>
      <w:r w:rsidRPr="0064564D">
        <w:rPr>
          <w:rFonts w:ascii="Arial" w:eastAsia="Lucida Sans Unicode" w:hAnsi="Arial" w:cs="Arial"/>
          <w:lang w:eastAsia="cs-CZ"/>
        </w:rPr>
        <w:t xml:space="preserve">      E-mail:</w:t>
      </w:r>
      <w:r w:rsidRPr="0064564D">
        <w:rPr>
          <w:rFonts w:ascii="Arial" w:eastAsia="Lucida Sans Unicode" w:hAnsi="Arial" w:cs="Arial"/>
          <w:lang w:eastAsia="cs-CZ"/>
        </w:rPr>
        <w:tab/>
        <w:t>k.hrachova@spucr.cz</w:t>
      </w:r>
    </w:p>
    <w:p w14:paraId="46F7CECE" w14:textId="77777777" w:rsidR="00206F6A" w:rsidRPr="00B109EB" w:rsidRDefault="00206F6A" w:rsidP="00206F6A">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2BC58AA1" w14:textId="77777777" w:rsidR="00206F6A" w:rsidRPr="00B109EB" w:rsidRDefault="00206F6A" w:rsidP="00206F6A">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54641B81" w14:textId="77777777" w:rsidR="00206F6A" w:rsidRPr="00B109EB" w:rsidRDefault="00206F6A" w:rsidP="00206F6A">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1F7FF59D" w14:textId="77777777" w:rsidR="00206F6A" w:rsidRPr="00B109EB" w:rsidRDefault="00206F6A" w:rsidP="00206F6A">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0AFE4209" w14:textId="77777777" w:rsidR="00206F6A" w:rsidRPr="00B109EB" w:rsidRDefault="00206F6A" w:rsidP="00206F6A">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r>
        <w:rPr>
          <w:rFonts w:ascii="Arial" w:eastAsia="Lucida Sans Unicode" w:hAnsi="Arial" w:cs="Arial"/>
          <w:bCs/>
          <w:lang w:eastAsia="cs-CZ"/>
        </w:rPr>
        <w:t xml:space="preserve">CZ01312774 </w:t>
      </w:r>
      <w:r w:rsidRPr="00B109EB">
        <w:rPr>
          <w:rFonts w:ascii="Arial" w:eastAsia="Lucida Sans Unicode" w:hAnsi="Arial" w:cs="Arial"/>
          <w:bCs/>
          <w:lang w:eastAsia="cs-CZ"/>
        </w:rPr>
        <w:t xml:space="preserve">není plátcem DPH </w:t>
      </w:r>
    </w:p>
    <w:p w14:paraId="5737F702" w14:textId="77777777" w:rsidR="00206F6A" w:rsidRPr="00B109EB" w:rsidRDefault="00206F6A" w:rsidP="00206F6A">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190BFA38" w14:textId="77777777" w:rsidR="00206F6A" w:rsidRPr="00B109EB" w:rsidRDefault="00206F6A" w:rsidP="00206F6A">
      <w:pPr>
        <w:tabs>
          <w:tab w:val="left" w:pos="4253"/>
        </w:tabs>
        <w:spacing w:after="0" w:line="280" w:lineRule="exact"/>
        <w:jc w:val="both"/>
        <w:rPr>
          <w:rFonts w:ascii="Arial" w:eastAsia="Times New Roman" w:hAnsi="Arial" w:cs="Arial"/>
          <w:b/>
          <w:lang w:eastAsia="cs-CZ"/>
        </w:rPr>
      </w:pPr>
    </w:p>
    <w:p w14:paraId="7B8AFECC" w14:textId="77777777" w:rsidR="00206F6A" w:rsidRPr="00B109EB" w:rsidRDefault="00206F6A" w:rsidP="00206F6A">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787C2F5D" w14:textId="77777777" w:rsidR="00607971" w:rsidRDefault="00607971" w:rsidP="00607971">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Pr>
          <w:rFonts w:ascii="Arial" w:eastAsia="Times New Roman" w:hAnsi="Arial" w:cs="Arial"/>
          <w:b/>
          <w:lang w:eastAsia="cs-CZ"/>
        </w:rPr>
        <w:tab/>
      </w:r>
    </w:p>
    <w:p w14:paraId="4F31EF48" w14:textId="77777777" w:rsidR="00607971" w:rsidRDefault="00607971" w:rsidP="00607971">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49B57798" w14:textId="77777777" w:rsidR="00607971" w:rsidRPr="00B109EB" w:rsidRDefault="00607971" w:rsidP="00607971">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Pr="00B109EB">
        <w:rPr>
          <w:rFonts w:ascii="Arial" w:eastAsia="Times New Roman" w:hAnsi="Arial" w:cs="Arial"/>
          <w:b/>
          <w:lang w:eastAsia="cs-CZ"/>
        </w:rPr>
        <w:t xml:space="preserve">  </w:t>
      </w:r>
      <w:proofErr w:type="gramEnd"/>
      <w:r w:rsidRPr="00B109EB">
        <w:rPr>
          <w:rFonts w:ascii="Arial" w:eastAsia="Times New Roman" w:hAnsi="Arial" w:cs="Arial"/>
          <w:b/>
          <w:lang w:eastAsia="cs-CZ"/>
        </w:rPr>
        <w:t xml:space="preserve">                                              </w:t>
      </w:r>
      <w:r w:rsidRPr="00B109EB">
        <w:rPr>
          <w:rFonts w:ascii="Arial" w:eastAsia="Times New Roman" w:hAnsi="Arial" w:cs="Arial"/>
          <w:lang w:eastAsia="cs-CZ"/>
        </w:rPr>
        <w:t xml:space="preserve">    </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p>
    <w:p w14:paraId="51B9E546" w14:textId="77777777" w:rsidR="00607971" w:rsidRPr="00B109EB" w:rsidRDefault="00607971" w:rsidP="00607971">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zastoupený: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39D8D36" w14:textId="77777777" w:rsidR="00607971" w:rsidRPr="00B109EB" w:rsidRDefault="00607971" w:rsidP="00607971">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2E3F4834" w14:textId="77777777" w:rsidR="00607971" w:rsidRPr="00B109EB" w:rsidRDefault="00607971" w:rsidP="00607971">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4CC1C8D5" w14:textId="77777777" w:rsidR="00607971" w:rsidRPr="00B109EB" w:rsidRDefault="00607971" w:rsidP="00607971">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lastRenderedPageBreak/>
        <w:t xml:space="preserve">    </w:t>
      </w:r>
      <w:proofErr w:type="gramStart"/>
      <w:r w:rsidRPr="00B109EB">
        <w:rPr>
          <w:rFonts w:ascii="Arial" w:eastAsia="Times New Roman" w:hAnsi="Arial" w:cs="Arial"/>
          <w:lang w:eastAsia="cs-CZ"/>
        </w:rPr>
        <w:t xml:space="preserve">e-mail: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p>
    <w:p w14:paraId="41427A55" w14:textId="77777777" w:rsidR="00607971" w:rsidRPr="00B109EB" w:rsidRDefault="00607971" w:rsidP="00607971">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proofErr w:type="gramStart"/>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w:t>
      </w:r>
      <w:proofErr w:type="gramEnd"/>
      <w:r w:rsidRPr="00B109EB">
        <w:rPr>
          <w:rFonts w:ascii="Arial" w:eastAsia="Times New Roman" w:hAnsi="Arial" w:cs="Arial"/>
          <w:b/>
          <w:bCs/>
          <w:snapToGrid w:val="0"/>
          <w:highlight w:val="yellow"/>
          <w:lang w:val="en-US" w:eastAsia="cs-CZ"/>
        </w:rPr>
        <w:t>DOPLNIT]</w:t>
      </w:r>
    </w:p>
    <w:p w14:paraId="2E5BD863" w14:textId="77777777" w:rsidR="00607971" w:rsidRPr="00B109EB" w:rsidRDefault="00607971" w:rsidP="00607971">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148908B6" w14:textId="77777777" w:rsidR="00607971" w:rsidRPr="00B109EB" w:rsidRDefault="00607971" w:rsidP="00607971">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81FF12D" w14:textId="77777777" w:rsidR="00607971" w:rsidRPr="00A82ADA" w:rsidRDefault="00607971" w:rsidP="00607971">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p>
    <w:p w14:paraId="2C743AFE" w14:textId="77777777" w:rsidR="00607971" w:rsidRPr="00B109EB" w:rsidRDefault="00607971" w:rsidP="00607971">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207EE7B" w14:textId="77777777" w:rsidR="00607971" w:rsidRPr="00B109EB" w:rsidRDefault="00607971" w:rsidP="00607971">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05548DC0" w14:textId="77777777" w:rsidR="00607971" w:rsidRPr="00B109EB" w:rsidRDefault="00607971" w:rsidP="00607971">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F6E6769" w:rsidR="006615F7" w:rsidRPr="00B109EB" w:rsidRDefault="00607971"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r>
        <w:rPr>
          <w:rFonts w:ascii="Arial" w:eastAsia="Times New Roman" w:hAnsi="Arial" w:cs="Arial"/>
          <w:b/>
          <w:bCs/>
          <w:snapToGrid w:val="0"/>
          <w:lang w:eastAsia="cs-CZ"/>
        </w:rPr>
        <w:t>je/není plátcem DPH</w:t>
      </w:r>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6080A4CB"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1" w:name="_Hlk18485362"/>
      <w:r w:rsidR="001F221D">
        <w:rPr>
          <w:rFonts w:ascii="Arial" w:eastAsia="Times New Roman" w:hAnsi="Arial" w:cs="Arial"/>
          <w:lang w:eastAsia="cs-CZ"/>
        </w:rPr>
        <w:t xml:space="preserve">s názvem </w:t>
      </w:r>
      <w:r w:rsidR="00C6276C" w:rsidRPr="00D54245">
        <w:rPr>
          <w:rFonts w:ascii="Arial" w:eastAsia="Times New Roman" w:hAnsi="Arial" w:cs="Arial"/>
          <w:b/>
          <w:bCs/>
          <w:snapToGrid w:val="0"/>
          <w:lang w:eastAsia="cs-CZ"/>
        </w:rPr>
        <w:t>Tůň VHO1 v k.ú. Homole u Panny</w:t>
      </w:r>
      <w:r w:rsidR="0063464E">
        <w:rPr>
          <w:rFonts w:ascii="Arial" w:eastAsia="Times New Roman" w:hAnsi="Arial" w:cs="Arial"/>
          <w:b/>
          <w:bCs/>
          <w:snapToGrid w:val="0"/>
          <w:lang w:eastAsia="cs-CZ"/>
        </w:rPr>
        <w:t xml:space="preserve">. </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w:t>
      </w:r>
      <w:r w:rsidR="003807A5">
        <w:rPr>
          <w:rFonts w:ascii="Arial" w:hAnsi="Arial" w:cs="Arial"/>
        </w:rPr>
        <w:t>o</w:t>
      </w:r>
      <w:r w:rsidR="001E26B9">
        <w:rPr>
          <w:rFonts w:ascii="Arial" w:hAnsi="Arial" w:cs="Arial"/>
        </w:rPr>
        <w:t xml:space="preserve"> plánu obnovy na období 2021-2026 (dále jen „NPO“).</w:t>
      </w:r>
    </w:p>
    <w:bookmarkEnd w:id="1"/>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A82ADA">
        <w:rPr>
          <w:rFonts w:ascii="Arial" w:eastAsia="Times New Roman" w:hAnsi="Arial" w:cs="Arial"/>
          <w:b/>
          <w:bCs/>
          <w:snapToGrid w:val="0"/>
          <w:highlight w:val="yellow"/>
          <w:lang w:val="de-DE" w:eastAsia="cs-CZ"/>
        </w:rPr>
        <w:t>[DOPLNIT]</w:t>
      </w:r>
    </w:p>
    <w:p w14:paraId="5A5795A9"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A82ADA">
        <w:rPr>
          <w:rFonts w:ascii="Arial" w:eastAsia="Times New Roman" w:hAnsi="Arial" w:cs="Arial"/>
          <w:b/>
          <w:bCs/>
          <w:snapToGrid w:val="0"/>
          <w:highlight w:val="yellow"/>
          <w:lang w:eastAsia="cs-CZ"/>
        </w:rPr>
        <w:t>[DOPLNIT]</w:t>
      </w:r>
    </w:p>
    <w:p w14:paraId="765031B1" w14:textId="6A4DF551" w:rsidR="005A015C" w:rsidRDefault="005A015C" w:rsidP="005A015C">
      <w:pPr>
        <w:spacing w:after="0" w:line="240" w:lineRule="auto"/>
        <w:jc w:val="both"/>
        <w:rPr>
          <w:rFonts w:ascii="Arial" w:eastAsia="Times New Roman" w:hAnsi="Arial" w:cs="Arial"/>
          <w:lang w:eastAsia="cs-CZ"/>
        </w:rPr>
      </w:pPr>
      <w:r>
        <w:rPr>
          <w:rFonts w:ascii="Arial" w:eastAsia="Times New Roman" w:hAnsi="Arial" w:cs="Arial"/>
          <w:lang w:eastAsia="cs-CZ"/>
        </w:rPr>
        <w:t xml:space="preserve">Stavební povolení ze dne*: </w:t>
      </w:r>
      <w:r w:rsidR="0063464E">
        <w:rPr>
          <w:rFonts w:ascii="Arial" w:eastAsia="Times New Roman" w:hAnsi="Arial" w:cs="Arial"/>
          <w:b/>
          <w:bCs/>
          <w:snapToGrid w:val="0"/>
          <w:lang w:eastAsia="cs-CZ"/>
        </w:rPr>
        <w:t>01</w:t>
      </w:r>
      <w:r>
        <w:rPr>
          <w:rFonts w:ascii="Arial" w:eastAsia="Times New Roman" w:hAnsi="Arial" w:cs="Arial"/>
          <w:b/>
          <w:bCs/>
          <w:snapToGrid w:val="0"/>
          <w:lang w:eastAsia="cs-CZ"/>
        </w:rPr>
        <w:t>.12.2022</w:t>
      </w:r>
    </w:p>
    <w:p w14:paraId="6D155E1E" w14:textId="279FB804" w:rsidR="006615F7" w:rsidRPr="00B109EB" w:rsidRDefault="005A015C" w:rsidP="005A015C">
      <w:pPr>
        <w:spacing w:after="120" w:line="288" w:lineRule="auto"/>
        <w:jc w:val="both"/>
        <w:rPr>
          <w:rFonts w:ascii="Arial" w:eastAsia="Times New Roman" w:hAnsi="Arial" w:cs="Arial"/>
          <w:lang w:eastAsia="cs-CZ"/>
        </w:rPr>
      </w:pPr>
      <w:r>
        <w:rPr>
          <w:rFonts w:ascii="Arial" w:eastAsia="Times New Roman" w:hAnsi="Arial" w:cs="Arial"/>
          <w:lang w:eastAsia="cs-CZ"/>
        </w:rPr>
        <w:t>(*</w:t>
      </w:r>
      <w:r w:rsidRPr="00692DF2">
        <w:rPr>
          <w:rFonts w:ascii="Arial" w:eastAsia="Times New Roman" w:hAnsi="Arial" w:cs="Arial"/>
          <w:i/>
          <w:iCs/>
          <w:lang w:eastAsia="cs-CZ"/>
        </w:rPr>
        <w:t>Souhlas s provedením ohlášeného stavebního záměru</w:t>
      </w:r>
      <w:r>
        <w:rPr>
          <w:rFonts w:ascii="Arial" w:eastAsia="Times New Roman" w:hAnsi="Arial" w:cs="Arial"/>
          <w:lang w:eastAsia="cs-CZ"/>
        </w:rPr>
        <w:t>)</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1FBD14C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35633EDB"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úprav v </w:t>
      </w:r>
      <w:r w:rsidR="00822EC1">
        <w:rPr>
          <w:rFonts w:ascii="Arial" w:hAnsi="Arial" w:cs="Arial"/>
          <w:b/>
        </w:rPr>
        <w:t>k.ú. Homole u Panny</w:t>
      </w:r>
      <w:r w:rsidRPr="00B109EB">
        <w:rPr>
          <w:rFonts w:ascii="Arial" w:hAnsi="Arial" w:cs="Arial"/>
        </w:rPr>
        <w:t xml:space="preserve"> 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 xml:space="preserve">a o změně zákona č. 229/1991 Sb., o úpravě vlastnických vztahů k půdě a jinému zemědělskému majetku, ve znění pozdějších předpisů, a to v souladu se zadávací dokumentací </w:t>
      </w:r>
      <w:r w:rsidR="00F37BBF">
        <w:rPr>
          <w:rFonts w:ascii="Arial" w:hAnsi="Arial" w:cs="Arial"/>
        </w:rPr>
        <w:t>v</w:t>
      </w:r>
      <w:r w:rsidRPr="00B109EB">
        <w:rPr>
          <w:rFonts w:ascii="Arial" w:hAnsi="Arial" w:cs="Arial"/>
        </w:rPr>
        <w:t>eřejné zakázky (dále jen „</w:t>
      </w:r>
      <w:r w:rsidRPr="00B109EB">
        <w:rPr>
          <w:rFonts w:ascii="Arial" w:hAnsi="Arial" w:cs="Arial"/>
          <w:b/>
        </w:rPr>
        <w:t>Zadávací dokumentace</w:t>
      </w:r>
      <w:r w:rsidRPr="00B109EB">
        <w:rPr>
          <w:rFonts w:ascii="Arial" w:hAnsi="Arial" w:cs="Arial"/>
        </w:rPr>
        <w:t xml:space="preserve">“).  </w:t>
      </w:r>
    </w:p>
    <w:p w14:paraId="20727FB1" w14:textId="3B6F2363"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 xml:space="preserve">Předmětem smlouvy je provedení stavby </w:t>
      </w:r>
      <w:r w:rsidR="00BD7CC6">
        <w:rPr>
          <w:rFonts w:ascii="Arial" w:hAnsi="Arial" w:cs="Arial"/>
        </w:rPr>
        <w:t>Tůň VHO1 v k.ú. Homole u Panny</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63454A6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w:t>
      </w:r>
      <w:r w:rsidR="00E65AEC">
        <w:rPr>
          <w:rFonts w:ascii="Arial" w:hAnsi="Arial" w:cs="Arial"/>
        </w:rPr>
        <w:t>výběrového</w:t>
      </w:r>
      <w:r w:rsidRPr="00B109EB">
        <w:rPr>
          <w:rFonts w:ascii="Arial" w:hAnsi="Arial" w:cs="Arial"/>
        </w:rPr>
        <w:t xml:space="preserve"> řízení </w:t>
      </w:r>
      <w:r w:rsidR="00F37BBF">
        <w:rPr>
          <w:rFonts w:ascii="Arial" w:hAnsi="Arial" w:cs="Arial"/>
        </w:rPr>
        <w:t>v</w:t>
      </w:r>
      <w:r w:rsidRPr="00B109EB">
        <w:rPr>
          <w:rFonts w:ascii="Arial" w:hAnsi="Arial" w:cs="Arial"/>
        </w:rPr>
        <w:t xml:space="preserve">eřejné zakázky. </w:t>
      </w:r>
    </w:p>
    <w:p w14:paraId="12153B97" w14:textId="57D1FEA4"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w:t>
      </w:r>
      <w:r w:rsidR="003F6EEA">
        <w:rPr>
          <w:rFonts w:ascii="Arial" w:hAnsi="Arial" w:cs="Arial"/>
        </w:rPr>
        <w:t xml:space="preserve"> souhlasu s provedením ohlášeného stavebního záměru,</w:t>
      </w:r>
      <w:r w:rsidRPr="00B109EB">
        <w:rPr>
          <w:rFonts w:ascii="Arial" w:hAnsi="Arial" w:cs="Arial"/>
        </w:rPr>
        <w:t xml:space="preserve">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F370E9F" w14:textId="6A977B7C" w:rsidR="00A90ACC" w:rsidRPr="004A6E69" w:rsidRDefault="007553F3" w:rsidP="00A90ACC">
      <w:pPr>
        <w:pStyle w:val="Odstavecseseznamem"/>
        <w:numPr>
          <w:ilvl w:val="0"/>
          <w:numId w:val="2"/>
        </w:numPr>
        <w:jc w:val="both"/>
        <w:rPr>
          <w:rFonts w:ascii="Arial" w:hAnsi="Arial" w:cs="Arial"/>
        </w:rPr>
      </w:pPr>
      <w:r w:rsidRPr="008F6BAD">
        <w:rPr>
          <w:rFonts w:ascii="Arial" w:hAnsi="Arial" w:cs="Arial"/>
        </w:rPr>
        <w:t>Nedílnou součástí díla bude doklad o úspěšně provedeném kolaudačním řízení</w:t>
      </w:r>
      <w:r w:rsidR="004B7587">
        <w:rPr>
          <w:rFonts w:ascii="Arial" w:hAnsi="Arial" w:cs="Arial"/>
        </w:rPr>
        <w:t xml:space="preserve"> vyplývá-li povinnost jeho provedení z příslušného povolení či souhlasu stavebního nebo speciálního úřadu</w:t>
      </w:r>
      <w:r w:rsidRPr="008F6BAD">
        <w:rPr>
          <w:rFonts w:ascii="Arial" w:hAnsi="Arial" w:cs="Arial"/>
        </w:rPr>
        <w:t xml:space="preserve">. O kolaudaci požádá objednatel, Zhotovitel se zavazuje zúčastnit místního šetření a závěrečné kontrolní prohlídky (pokud jsou svolány). </w:t>
      </w:r>
      <w:bookmarkStart w:id="2" w:name="_Hlk40280986"/>
    </w:p>
    <w:p w14:paraId="1C67659C" w14:textId="1E3899A5" w:rsidR="007553F3" w:rsidRPr="008F6BAD" w:rsidRDefault="007553F3" w:rsidP="00305F05">
      <w:pPr>
        <w:pStyle w:val="Odstavecseseznamem"/>
        <w:jc w:val="both"/>
        <w:rPr>
          <w:rFonts w:ascii="Arial" w:hAnsi="Arial" w:cs="Arial"/>
        </w:rPr>
      </w:pPr>
    </w:p>
    <w:bookmarkEnd w:id="2"/>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7B3E5AF7" w:rsidR="00D6259E" w:rsidRPr="00B109EB"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E47003" w:rsidRPr="00E524BC">
        <w:rPr>
          <w:rFonts w:ascii="Arial" w:hAnsi="Arial" w:cs="Arial"/>
          <w:b/>
          <w:bCs/>
        </w:rPr>
        <w:t>Tůň VHO1</w:t>
      </w:r>
      <w:r w:rsidR="00E47003">
        <w:rPr>
          <w:rFonts w:ascii="Arial" w:hAnsi="Arial" w:cs="Arial"/>
          <w:b/>
          <w:bCs/>
        </w:rPr>
        <w:t xml:space="preserve"> v k.ú. Homole u Panny</w:t>
      </w:r>
      <w:r w:rsidRPr="00B109EB">
        <w:rPr>
          <w:rFonts w:ascii="Arial" w:hAnsi="Arial" w:cs="Arial"/>
          <w:b/>
        </w:rPr>
        <w:t xml:space="preserve">  </w:t>
      </w:r>
    </w:p>
    <w:p w14:paraId="7A9E54C5" w14:textId="2234B8EF" w:rsidR="00D6259E" w:rsidRPr="00A82ADA" w:rsidRDefault="00D6259E" w:rsidP="00D6259E">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r w:rsidR="001F117A">
        <w:rPr>
          <w:rFonts w:ascii="Arial" w:hAnsi="Arial" w:cs="Arial"/>
          <w:b/>
          <w:bCs/>
        </w:rPr>
        <w:t>k.ú. Homole u Panny, okres Ústí nad Labem, Ústecký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3EDD4406"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4E6634" w:rsidRPr="00B17ABF">
        <w:rPr>
          <w:rFonts w:ascii="Arial" w:hAnsi="Arial" w:cs="Arial"/>
          <w:b/>
          <w:bCs/>
        </w:rPr>
        <w:t>GEOREAL spol. s r.o.</w:t>
      </w:r>
      <w:r w:rsidRPr="00B109EB">
        <w:rPr>
          <w:rFonts w:ascii="Arial" w:hAnsi="Arial" w:cs="Arial"/>
          <w:b/>
        </w:rPr>
        <w:t>,</w:t>
      </w:r>
      <w:r w:rsidRPr="00B109EB">
        <w:rPr>
          <w:rFonts w:ascii="Arial" w:hAnsi="Arial" w:cs="Arial"/>
        </w:rPr>
        <w:t xml:space="preserve"> č. zakázky </w:t>
      </w:r>
      <w:r w:rsidR="002760BE">
        <w:rPr>
          <w:rFonts w:ascii="Arial" w:hAnsi="Arial" w:cs="Arial"/>
          <w:b/>
          <w:bCs/>
        </w:rPr>
        <w:t>184/2021</w:t>
      </w:r>
      <w:r w:rsidRPr="00B109EB">
        <w:rPr>
          <w:rFonts w:ascii="Arial" w:hAnsi="Arial" w:cs="Arial"/>
        </w:rPr>
        <w:t>. Uvedená projektová dokumentace bude objednatelem protokolárně předána zhotoviteli nejpozději při předání staveniště.</w:t>
      </w: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06579DA2" w14:textId="6BD132E4" w:rsidR="00D6259E" w:rsidRPr="00A63E11" w:rsidRDefault="00D6259E" w:rsidP="00FB44CA">
      <w:pPr>
        <w:pStyle w:val="Odstavecseseznamem"/>
        <w:numPr>
          <w:ilvl w:val="0"/>
          <w:numId w:val="4"/>
        </w:numPr>
        <w:jc w:val="both"/>
        <w:rPr>
          <w:rFonts w:ascii="Arial" w:hAnsi="Arial" w:cs="Arial"/>
        </w:rPr>
      </w:pPr>
      <w:r w:rsidRPr="002760BE">
        <w:rPr>
          <w:rFonts w:ascii="Arial" w:hAnsi="Arial" w:cs="Arial"/>
        </w:rPr>
        <w:t xml:space="preserve">Zajištění dodávek materiálů a zařízení nezbytných pro řádné dokončení díla. </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60728009"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lastRenderedPageBreak/>
        <w:t xml:space="preserve">Geodetické zaměření skutečně provedeného díla včetně případných geometrických plánů 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424213DE"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A9ABDA5" w14:textId="5D4811FE" w:rsidR="00EB7C60" w:rsidRPr="00EB7C60" w:rsidRDefault="00EB7C60" w:rsidP="00EB7C60">
      <w:pPr>
        <w:pStyle w:val="Odstavecseseznamem"/>
        <w:numPr>
          <w:ilvl w:val="0"/>
          <w:numId w:val="4"/>
        </w:numPr>
        <w:jc w:val="both"/>
        <w:rPr>
          <w:rFonts w:ascii="Arial" w:hAnsi="Arial" w:cs="Arial"/>
        </w:rPr>
      </w:pPr>
      <w:r w:rsidRPr="00EB7C60">
        <w:rPr>
          <w:rFonts w:ascii="Arial" w:hAnsi="Arial" w:cs="Arial"/>
        </w:rPr>
        <w:t xml:space="preserve"> Dojde-li během přípravy a realizace stavby k nepředvídaným archeologickým  nebo paleontologickým nálezům kulturně cenných předmětů, detailů stavby nebo chráněných částí přírody</w:t>
      </w:r>
      <w:bookmarkStart w:id="3" w:name="_Hlk16772920"/>
      <w:r w:rsidRPr="00EB7C60">
        <w:rPr>
          <w:rFonts w:ascii="Arial" w:hAnsi="Arial" w:cs="Arial"/>
        </w:rPr>
        <w:t xml:space="preserve">, </w:t>
      </w:r>
      <w:bookmarkEnd w:id="3"/>
      <w:r w:rsidRPr="00EB7C60">
        <w:rPr>
          <w:rFonts w:ascii="Arial" w:hAnsi="Arial" w:cs="Arial"/>
        </w:rPr>
        <w:t>je zhotovitel povinen neprodleně oznámit nález objednateli, stavebnímu úřadu a zároveň učinit opatření nezbytná k tomu, aby nález nebyl poškozen nebo zničen,</w:t>
      </w:r>
      <w:r w:rsidR="00AB593C">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6C012F">
        <w:rPr>
          <w:rFonts w:ascii="Arial" w:hAnsi="Arial" w:cs="Arial"/>
        </w:rPr>
        <w:t>v souladu s</w:t>
      </w:r>
      <w:r w:rsidRPr="00EB7C60">
        <w:rPr>
          <w:rFonts w:ascii="Arial" w:hAnsi="Arial" w:cs="Arial"/>
        </w:rPr>
        <w:t xml:space="preserve"> § 266, odst. 1 </w:t>
      </w:r>
      <w:bookmarkStart w:id="4" w:name="_Hlk155796260"/>
      <w:r w:rsidRPr="00EB7C60">
        <w:rPr>
          <w:rFonts w:ascii="Arial" w:hAnsi="Arial" w:cs="Arial"/>
        </w:rPr>
        <w:t xml:space="preserve">zákona č. 283/2021 Sb., </w:t>
      </w:r>
      <w:r w:rsidR="00E42A00">
        <w:rPr>
          <w:rFonts w:ascii="Arial" w:hAnsi="Arial" w:cs="Arial"/>
        </w:rPr>
        <w:t>s</w:t>
      </w:r>
      <w:r w:rsidRPr="00EB7C60">
        <w:rPr>
          <w:rFonts w:ascii="Arial" w:hAnsi="Arial" w:cs="Arial"/>
        </w:rPr>
        <w:t>tavební zákon</w:t>
      </w:r>
      <w:r w:rsidR="00CE55FF">
        <w:rPr>
          <w:rFonts w:ascii="Arial" w:hAnsi="Arial" w:cs="Arial"/>
        </w:rPr>
        <w:t xml:space="preserve">, </w:t>
      </w:r>
      <w:r w:rsidR="00CE55FF" w:rsidRPr="00CE55FF">
        <w:rPr>
          <w:rFonts w:ascii="Arial" w:hAnsi="Arial" w:cs="Arial"/>
        </w:rPr>
        <w:t>ve znění pozdějších předpisů</w:t>
      </w:r>
      <w:r w:rsidR="00AB593C">
        <w:rPr>
          <w:rFonts w:ascii="Arial" w:hAnsi="Arial" w:cs="Arial"/>
        </w:rPr>
        <w:t>.</w:t>
      </w:r>
    </w:p>
    <w:bookmarkEnd w:id="4"/>
    <w:p w14:paraId="5D763773" w14:textId="7F09608A"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5114D">
        <w:rPr>
          <w:rFonts w:ascii="Arial" w:hAnsi="Arial" w:cs="Arial"/>
        </w:rPr>
        <w:t xml:space="preserve"> např.,</w:t>
      </w:r>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885F21">
        <w:rPr>
          <w:rFonts w:ascii="Arial" w:hAnsi="Arial" w:cs="Arial"/>
        </w:rPr>
        <w:t>výběrovým</w:t>
      </w:r>
      <w:r w:rsidR="00885F21">
        <w:rPr>
          <w:rFonts w:ascii="Arial" w:hAnsi="Arial" w:cs="Arial"/>
        </w:rPr>
        <w:t xml:space="preserve"> </w:t>
      </w:r>
      <w:r w:rsidRPr="0D0362A8">
        <w:rPr>
          <w:rFonts w:ascii="Arial" w:hAnsi="Arial" w:cs="Arial"/>
        </w:rPr>
        <w:t>řízením.</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228EF688"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w:t>
      </w:r>
      <w:r w:rsidR="004F5645">
        <w:rPr>
          <w:rFonts w:ascii="Arial" w:hAnsi="Arial" w:cs="Arial"/>
        </w:rPr>
        <w:t xml:space="preserve"> a souhlasy</w:t>
      </w:r>
      <w:r w:rsidRPr="0D0362A8">
        <w:rPr>
          <w:rFonts w:ascii="Arial" w:hAnsi="Arial" w:cs="Arial"/>
        </w:rPr>
        <w:t xml:space="preserve">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Zajištění ochrany a vytyčení podzemních inženýrských sítí uvedených v projektové dokumentaci.</w:t>
      </w:r>
    </w:p>
    <w:p w14:paraId="108EDB66" w14:textId="5F1E129F"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w:t>
      </w:r>
      <w:r w:rsidR="00B66B72" w:rsidRPr="008D61BD">
        <w:rPr>
          <w:rFonts w:ascii="Arial" w:hAnsi="Arial" w:cs="Arial"/>
          <w:b/>
          <w:bCs/>
        </w:rPr>
        <w:t>souhlasem s provedením ohlášeného stavebního záměru</w:t>
      </w:r>
      <w:r w:rsidRPr="00B109EB">
        <w:rPr>
          <w:rFonts w:ascii="Arial" w:hAnsi="Arial" w:cs="Arial"/>
        </w:rPr>
        <w:t xml:space="preserve"> vydaným </w:t>
      </w:r>
      <w:r w:rsidR="007C14C1">
        <w:rPr>
          <w:rFonts w:ascii="Arial" w:hAnsi="Arial" w:cs="Arial"/>
        </w:rPr>
        <w:t>Magistrátem města Ústí nad Labem, odborem životního prostředí, oddělením vodního hospodářství</w:t>
      </w:r>
      <w:r w:rsidRPr="00B109EB">
        <w:rPr>
          <w:rFonts w:ascii="Arial" w:hAnsi="Arial" w:cs="Arial"/>
        </w:rPr>
        <w:t xml:space="preserve"> dne </w:t>
      </w:r>
      <w:r w:rsidR="006C0D0B">
        <w:rPr>
          <w:rFonts w:ascii="Arial" w:hAnsi="Arial" w:cs="Arial"/>
        </w:rPr>
        <w:t>1.12.2022</w:t>
      </w:r>
      <w:r w:rsidRPr="00B109EB">
        <w:rPr>
          <w:rFonts w:ascii="Arial" w:hAnsi="Arial" w:cs="Arial"/>
        </w:rPr>
        <w:t xml:space="preserve"> č.j. </w:t>
      </w:r>
      <w:r w:rsidR="00EB716C" w:rsidRPr="00767C98">
        <w:rPr>
          <w:rFonts w:ascii="Arial" w:hAnsi="Arial" w:cs="Arial"/>
        </w:rPr>
        <w:t>MMUL/OŽP/VHO/392885/2022/</w:t>
      </w:r>
      <w:proofErr w:type="spellStart"/>
      <w:r w:rsidR="00EB716C" w:rsidRPr="00767C98">
        <w:rPr>
          <w:rFonts w:ascii="Arial" w:hAnsi="Arial" w:cs="Arial"/>
        </w:rPr>
        <w:t>ZakJ</w:t>
      </w:r>
      <w:proofErr w:type="spellEnd"/>
      <w:r w:rsidR="00EB716C" w:rsidRPr="00767C98">
        <w:rPr>
          <w:rFonts w:ascii="Arial" w:hAnsi="Arial" w:cs="Arial"/>
        </w:rPr>
        <w:t>/A-148</w:t>
      </w:r>
      <w:r w:rsidRPr="00B109EB">
        <w:rPr>
          <w:rFonts w:ascii="Arial" w:hAnsi="Arial" w:cs="Arial"/>
        </w:rPr>
        <w:t xml:space="preserve"> které nabylo právní moci</w:t>
      </w:r>
      <w:r w:rsidR="0010065A">
        <w:rPr>
          <w:rFonts w:ascii="Arial" w:hAnsi="Arial" w:cs="Arial"/>
        </w:rPr>
        <w:t xml:space="preserve"> dnem doručení stavebníkovi</w:t>
      </w:r>
      <w:r w:rsidRPr="00B109EB">
        <w:rPr>
          <w:rFonts w:ascii="Arial" w:hAnsi="Arial" w:cs="Arial"/>
        </w:rPr>
        <w:t xml:space="preserve"> dne </w:t>
      </w:r>
      <w:r w:rsidR="00C125AF">
        <w:rPr>
          <w:rFonts w:ascii="Arial" w:hAnsi="Arial" w:cs="Arial"/>
        </w:rPr>
        <w:t>7.12.2022.</w:t>
      </w:r>
      <w:r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42EF290E" w14:textId="77777777" w:rsidR="00372BA4" w:rsidRDefault="00372BA4" w:rsidP="006B54C6">
      <w:pPr>
        <w:jc w:val="center"/>
        <w:rPr>
          <w:rFonts w:ascii="Arial" w:hAnsi="Arial" w:cs="Arial"/>
          <w:b/>
          <w:u w:val="single"/>
        </w:rPr>
      </w:pPr>
    </w:p>
    <w:p w14:paraId="4E0EF4A2" w14:textId="55A20037"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6D982559"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w:t>
      </w:r>
      <w:r w:rsidR="00D02B8D">
        <w:rPr>
          <w:rFonts w:ascii="Arial" w:hAnsi="Arial" w:cs="Arial"/>
        </w:rPr>
        <w:t>čl</w:t>
      </w:r>
      <w:r w:rsidRPr="00B109EB">
        <w:rPr>
          <w:rFonts w:ascii="Arial" w:hAnsi="Arial" w:cs="Arial"/>
        </w:rPr>
        <w:t xml:space="preserve">. II. smlouvy, se sjednává dohodou smluvních stran na základě nabídky učiněné zhotovitelem na </w:t>
      </w:r>
      <w:r w:rsidR="00217343">
        <w:rPr>
          <w:rFonts w:ascii="Arial" w:hAnsi="Arial" w:cs="Arial"/>
        </w:rPr>
        <w:t>v</w:t>
      </w:r>
      <w:r w:rsidRPr="00B109EB">
        <w:rPr>
          <w:rFonts w:ascii="Arial" w:hAnsi="Arial" w:cs="Arial"/>
        </w:rPr>
        <w:t xml:space="preserve">eřejnou zakázku ze dne </w:t>
      </w:r>
      <w:proofErr w:type="gramStart"/>
      <w:r w:rsidRPr="00B109EB">
        <w:rPr>
          <w:rFonts w:ascii="Arial" w:hAnsi="Arial" w:cs="Arial"/>
          <w:b/>
          <w:highlight w:val="yellow"/>
        </w:rPr>
        <w:t>…….</w:t>
      </w:r>
      <w:proofErr w:type="gramEnd"/>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7"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7"/>
    </w:p>
    <w:p w14:paraId="5A680A6B" w14:textId="27890C42"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 xml:space="preserve">a to i při případném prodloužení </w:t>
      </w:r>
      <w:r w:rsidR="00EC3BD8">
        <w:rPr>
          <w:rFonts w:ascii="Arial" w:hAnsi="Arial" w:cs="Arial"/>
          <w:bCs/>
        </w:rPr>
        <w:t>lh</w:t>
      </w:r>
      <w:r w:rsidR="0036704F">
        <w:rPr>
          <w:rFonts w:ascii="Arial" w:hAnsi="Arial" w:cs="Arial"/>
          <w:bCs/>
        </w:rPr>
        <w:t>ůty</w:t>
      </w:r>
      <w:r w:rsidRPr="00B109EB">
        <w:rPr>
          <w:rFonts w:ascii="Arial" w:hAnsi="Arial" w:cs="Arial"/>
          <w:bCs/>
        </w:rPr>
        <w:t xml:space="preserve">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5A8C2BBF" w14:textId="3B27484E" w:rsidR="00E6175B" w:rsidRPr="00B109EB" w:rsidRDefault="00E6175B" w:rsidP="00E6175B">
      <w:pPr>
        <w:pStyle w:val="Odstavecseseznamem"/>
        <w:rPr>
          <w:rFonts w:ascii="Arial" w:hAnsi="Arial" w:cs="Arial"/>
        </w:rPr>
      </w:pPr>
      <w:r w:rsidRPr="00B109EB">
        <w:rPr>
          <w:rFonts w:ascii="Arial" w:hAnsi="Arial" w:cs="Arial"/>
        </w:rPr>
        <w:t xml:space="preserve">DPH </w:t>
      </w:r>
      <w:r w:rsidR="0037556D">
        <w:rPr>
          <w:rFonts w:ascii="Arial" w:hAnsi="Arial" w:cs="Arial"/>
        </w:rPr>
        <w:t>21</w:t>
      </w:r>
      <w:r w:rsidR="0037556D" w:rsidRPr="00B109EB">
        <w:rPr>
          <w:rFonts w:ascii="Arial" w:hAnsi="Arial" w:cs="Arial"/>
        </w:rPr>
        <w:t xml:space="preserve"> </w:t>
      </w:r>
      <w:r w:rsidRPr="00B109EB">
        <w:rPr>
          <w:rFonts w:ascii="Arial" w:hAnsi="Arial" w:cs="Arial"/>
        </w:rPr>
        <w:t>%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7D7B91BF" w14:textId="18A00642"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 xml:space="preserve">Položkový nabídkový rozpočet bude nedílnou součástí smlouvy </w:t>
      </w:r>
      <w:r w:rsidR="007F0A2D">
        <w:rPr>
          <w:rFonts w:ascii="Arial" w:hAnsi="Arial" w:cs="Arial"/>
          <w:bCs/>
        </w:rPr>
        <w:t xml:space="preserve">i </w:t>
      </w:r>
      <w:r w:rsidR="00B01BC0" w:rsidRPr="009C37DB">
        <w:rPr>
          <w:rFonts w:ascii="Arial" w:hAnsi="Arial" w:cs="Arial"/>
          <w:bCs/>
        </w:rPr>
        <w:t>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4"/>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539C2E36"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Úhrada provedených prací bude </w:t>
      </w:r>
      <w:r w:rsidR="007F0A2D">
        <w:rPr>
          <w:rFonts w:ascii="Arial" w:hAnsi="Arial" w:cs="Arial"/>
        </w:rPr>
        <w:t>realizována</w:t>
      </w:r>
      <w:r w:rsidRPr="00B109EB">
        <w:rPr>
          <w:rFonts w:ascii="Arial" w:hAnsi="Arial" w:cs="Arial"/>
        </w:rPr>
        <w:t xml:space="preserve"> na základě zhotovitelem vyhotoven</w:t>
      </w:r>
      <w:r w:rsidR="00424CCF">
        <w:rPr>
          <w:rFonts w:ascii="Arial" w:hAnsi="Arial" w:cs="Arial"/>
        </w:rPr>
        <w:t>ých</w:t>
      </w:r>
      <w:r w:rsidRPr="00B109EB">
        <w:rPr>
          <w:rFonts w:ascii="Arial" w:hAnsi="Arial" w:cs="Arial"/>
        </w:rPr>
        <w:t xml:space="preserve"> daňov</w:t>
      </w:r>
      <w:r w:rsidR="00424CCF">
        <w:rPr>
          <w:rFonts w:ascii="Arial" w:hAnsi="Arial" w:cs="Arial"/>
        </w:rPr>
        <w:t>ých</w:t>
      </w:r>
      <w:r w:rsidRPr="00B109EB">
        <w:rPr>
          <w:rFonts w:ascii="Arial" w:hAnsi="Arial" w:cs="Arial"/>
        </w:rPr>
        <w:t xml:space="preserve"> doklad</w:t>
      </w:r>
      <w:r w:rsidR="00424CCF">
        <w:rPr>
          <w:rFonts w:ascii="Arial" w:hAnsi="Arial" w:cs="Arial"/>
        </w:rPr>
        <w:t>ů</w:t>
      </w:r>
      <w:r w:rsidRPr="00B109EB">
        <w:rPr>
          <w:rFonts w:ascii="Arial" w:hAnsi="Arial" w:cs="Arial"/>
        </w:rPr>
        <w:t xml:space="preserve"> (faktur</w:t>
      </w:r>
      <w:r w:rsidR="00424CCF">
        <w:rPr>
          <w:rFonts w:ascii="Arial" w:hAnsi="Arial" w:cs="Arial"/>
        </w:rPr>
        <w:t xml:space="preserve"> vystavených za podmínek stanovených v této smlouvě</w:t>
      </w:r>
      <w:r w:rsidRPr="00B109EB">
        <w:rPr>
          <w:rFonts w:ascii="Arial" w:hAnsi="Arial" w:cs="Arial"/>
        </w:rPr>
        <w:t>).</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4DCCE98A" w14:textId="7C67D143" w:rsidR="0036704F" w:rsidRPr="00305F05" w:rsidRDefault="0036704F" w:rsidP="00424CCF">
      <w:pPr>
        <w:pStyle w:val="Odstavecseseznamem"/>
        <w:numPr>
          <w:ilvl w:val="0"/>
          <w:numId w:val="6"/>
        </w:numPr>
        <w:jc w:val="both"/>
        <w:rPr>
          <w:rFonts w:ascii="Arial" w:hAnsi="Arial" w:cs="Arial"/>
          <w:b/>
          <w:iCs/>
        </w:rPr>
      </w:pPr>
      <w:r w:rsidRPr="00305F05">
        <w:rPr>
          <w:rFonts w:ascii="Arial" w:eastAsiaTheme="minorEastAsia" w:hAnsi="Arial" w:cs="Arial"/>
          <w:iCs/>
          <w:lang w:eastAsia="cs-CZ"/>
        </w:rPr>
        <w:t>Zhotovitel je oprávněn vystavit faktur</w:t>
      </w:r>
      <w:r w:rsidR="00637F44">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sidR="00637F44">
        <w:rPr>
          <w:rFonts w:ascii="Arial" w:eastAsiaTheme="minorEastAsia" w:hAnsi="Arial" w:cs="Arial"/>
          <w:iCs/>
          <w:lang w:eastAsia="cs-CZ"/>
        </w:rPr>
        <w:t xml:space="preserve">díla nebo jeho </w:t>
      </w:r>
      <w:r w:rsidRPr="00305F05">
        <w:rPr>
          <w:rFonts w:ascii="Arial" w:eastAsiaTheme="minorEastAsia" w:hAnsi="Arial" w:cs="Arial"/>
          <w:iCs/>
          <w:lang w:eastAsia="cs-CZ"/>
        </w:rPr>
        <w:t>jednotlivých částí poté, co dokončí a objednateli předá řádně dokončené díl</w:t>
      </w:r>
      <w:r w:rsidR="00637F44">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w:t>
      </w:r>
      <w:r w:rsidRPr="00305F05">
        <w:rPr>
          <w:rFonts w:ascii="Arial" w:eastAsiaTheme="minorEastAsia" w:hAnsi="Arial" w:cs="Arial"/>
          <w:iCs/>
          <w:lang w:eastAsia="cs-CZ"/>
        </w:rPr>
        <w:lastRenderedPageBreak/>
        <w:t xml:space="preserve">smlouvy, a to na základě zhotovitelem vyhotoveného a objednatelem potvrzeného schvalovacího protokolu o provedení prací, vždy nejpozději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w:t>
      </w:r>
      <w:r w:rsidR="00140670">
        <w:rPr>
          <w:rFonts w:ascii="Arial" w:eastAsiaTheme="minorEastAsia" w:hAnsi="Arial" w:cs="Arial"/>
          <w:iCs/>
          <w:lang w:eastAsia="cs-CZ"/>
        </w:rPr>
        <w:t xml:space="preserve">V případě </w:t>
      </w:r>
      <w:r w:rsidR="00271C0C">
        <w:rPr>
          <w:rFonts w:ascii="Arial" w:eastAsiaTheme="minorEastAsia" w:hAnsi="Arial" w:cs="Arial"/>
          <w:iCs/>
          <w:lang w:eastAsia="cs-CZ"/>
        </w:rPr>
        <w:t xml:space="preserve">dílčí fakturace </w:t>
      </w:r>
      <w:r w:rsidR="00140670">
        <w:rPr>
          <w:rFonts w:ascii="Arial" w:eastAsiaTheme="minorEastAsia" w:hAnsi="Arial" w:cs="Arial"/>
          <w:iCs/>
          <w:lang w:eastAsia="cs-CZ"/>
        </w:rPr>
        <w:t xml:space="preserve">bude </w:t>
      </w:r>
      <w:r w:rsidR="004600BB">
        <w:rPr>
          <w:rFonts w:ascii="Arial" w:eastAsiaTheme="minorEastAsia" w:hAnsi="Arial" w:cs="Arial"/>
          <w:iCs/>
          <w:lang w:eastAsia="cs-CZ"/>
        </w:rPr>
        <w:t>zhotovitel</w:t>
      </w:r>
      <w:r w:rsidR="00140670">
        <w:rPr>
          <w:rFonts w:ascii="Arial" w:eastAsiaTheme="minorEastAsia" w:hAnsi="Arial" w:cs="Arial"/>
          <w:iCs/>
          <w:lang w:eastAsia="cs-CZ"/>
        </w:rPr>
        <w:t>em</w:t>
      </w:r>
      <w:r w:rsidR="004600BB">
        <w:rPr>
          <w:rFonts w:ascii="Arial" w:eastAsiaTheme="minorEastAsia" w:hAnsi="Arial" w:cs="Arial"/>
          <w:iCs/>
          <w:lang w:eastAsia="cs-CZ"/>
        </w:rPr>
        <w:t xml:space="preserve"> </w:t>
      </w:r>
      <w:r w:rsidRPr="00305F05">
        <w:rPr>
          <w:rFonts w:ascii="Arial" w:eastAsiaTheme="minorEastAsia" w:hAnsi="Arial" w:cs="Arial"/>
          <w:iCs/>
          <w:lang w:eastAsia="cs-CZ"/>
        </w:rPr>
        <w:t>každ</w:t>
      </w:r>
      <w:r w:rsidR="00140670">
        <w:rPr>
          <w:rFonts w:ascii="Arial" w:eastAsiaTheme="minorEastAsia" w:hAnsi="Arial" w:cs="Arial"/>
          <w:iCs/>
          <w:lang w:eastAsia="cs-CZ"/>
        </w:rPr>
        <w:t>á</w:t>
      </w:r>
      <w:r w:rsidRPr="00305F05">
        <w:rPr>
          <w:rFonts w:ascii="Arial" w:eastAsiaTheme="minorEastAsia" w:hAnsi="Arial" w:cs="Arial"/>
          <w:iCs/>
          <w:lang w:eastAsia="cs-CZ"/>
        </w:rPr>
        <w:t xml:space="preserve"> faktur</w:t>
      </w:r>
      <w:r w:rsidR="00140670">
        <w:rPr>
          <w:rFonts w:ascii="Arial" w:eastAsiaTheme="minorEastAsia" w:hAnsi="Arial" w:cs="Arial"/>
          <w:iCs/>
          <w:lang w:eastAsia="cs-CZ"/>
        </w:rPr>
        <w:t>a</w:t>
      </w:r>
      <w:r w:rsidRPr="00305F05">
        <w:rPr>
          <w:rFonts w:ascii="Arial" w:eastAsiaTheme="minorEastAsia" w:hAnsi="Arial" w:cs="Arial"/>
          <w:iCs/>
          <w:lang w:eastAsia="cs-CZ"/>
        </w:rPr>
        <w:t xml:space="preserve"> </w:t>
      </w:r>
      <w:r w:rsidR="00140670">
        <w:rPr>
          <w:rFonts w:ascii="Arial" w:eastAsiaTheme="minorEastAsia" w:hAnsi="Arial" w:cs="Arial"/>
          <w:iCs/>
          <w:lang w:eastAsia="cs-CZ"/>
        </w:rPr>
        <w:t xml:space="preserve">označena </w:t>
      </w:r>
      <w:r w:rsidRPr="00305F05">
        <w:rPr>
          <w:rFonts w:ascii="Arial" w:eastAsiaTheme="minorEastAsia" w:hAnsi="Arial" w:cs="Arial"/>
          <w:iCs/>
          <w:lang w:eastAsia="cs-CZ"/>
        </w:rPr>
        <w:t xml:space="preserve">textem „dílčí“ s označením fakturačního celku. Poslední faktura bude vystavena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 xml:space="preserve"> kalendářních dnů od protokolárního předání a převzetí díla dle této smlouvy. </w:t>
      </w:r>
      <w:r w:rsidR="00637F44">
        <w:rPr>
          <w:rFonts w:ascii="Arial" w:eastAsiaTheme="minorEastAsia" w:hAnsi="Arial" w:cs="Arial"/>
          <w:iCs/>
          <w:lang w:eastAsia="cs-CZ"/>
        </w:rPr>
        <w:t>Tato f</w:t>
      </w:r>
      <w:r w:rsidRPr="00305F05">
        <w:rPr>
          <w:rFonts w:ascii="Arial" w:eastAsiaTheme="minorEastAsia" w:hAnsi="Arial" w:cs="Arial"/>
          <w:iCs/>
          <w:lang w:eastAsia="cs-CZ"/>
        </w:rPr>
        <w:t xml:space="preserve">aktura bude doručena objednateli nejdéle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příslušného roku a bude označena textem „konečná“.</w:t>
      </w:r>
    </w:p>
    <w:p w14:paraId="7FB560F4" w14:textId="00632955"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Daňový doklad (</w:t>
      </w:r>
      <w:r w:rsidR="00B857F2">
        <w:rPr>
          <w:rFonts w:ascii="Arial" w:hAnsi="Arial" w:cs="Arial"/>
        </w:rPr>
        <w:t>f</w:t>
      </w:r>
      <w:r w:rsidRPr="00B109EB">
        <w:rPr>
          <w:rFonts w:ascii="Arial" w:hAnsi="Arial" w:cs="Arial"/>
        </w:rPr>
        <w:t xml:space="preserve">aktura) </w:t>
      </w:r>
      <w:r w:rsidR="00ED3706" w:rsidRPr="00ED3706">
        <w:rPr>
          <w:rFonts w:ascii="Arial" w:hAnsi="Arial" w:cs="Arial"/>
        </w:rPr>
        <w:t xml:space="preserve">v papírové (tři stejnopisy) nebo v elektronické formě </w:t>
      </w:r>
      <w:r w:rsidRPr="00B109EB">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420EF1FB"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424CCF">
        <w:rPr>
          <w:rFonts w:ascii="Arial" w:hAnsi="Arial" w:cs="Arial"/>
        </w:rPr>
        <w:t xml:space="preserve"> a objednatelem</w:t>
      </w:r>
      <w:r w:rsidR="00B01BC0">
        <w:rPr>
          <w:rFonts w:ascii="Arial" w:hAnsi="Arial" w:cs="Arial"/>
        </w:rPr>
        <w:t>.</w:t>
      </w:r>
      <w:r w:rsidR="00FF5707" w:rsidRPr="00B109EB">
        <w:rPr>
          <w:rFonts w:ascii="Arial" w:hAnsi="Arial" w:cs="Arial"/>
        </w:rPr>
        <w:t xml:space="preserve"> </w:t>
      </w:r>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3C63FF45"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w:t>
      </w:r>
      <w:r w:rsidR="00D85D8A" w:rsidRPr="000D74B5">
        <w:rPr>
          <w:rFonts w:ascii="Arial" w:hAnsi="Arial" w:cs="Arial"/>
          <w:b/>
          <w:bCs/>
        </w:rPr>
        <w:t>Státní pozemkový úřad, KPÚ pro Ústecký kraj, Pobočka Teplice, Masarykova 2421/66, 415 01 Teplice</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680C204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Splatnost faktury se stanovuje na </w:t>
      </w:r>
      <w:r w:rsidR="0077003E">
        <w:rPr>
          <w:rFonts w:ascii="Arial" w:hAnsi="Arial" w:cs="Arial"/>
        </w:rPr>
        <w:t>3</w:t>
      </w:r>
      <w:r w:rsidRPr="00B109EB">
        <w:rPr>
          <w:rFonts w:ascii="Arial" w:hAnsi="Arial" w:cs="Arial"/>
        </w:rPr>
        <w:t>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5"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5"/>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w:t>
      </w:r>
      <w:r w:rsidRPr="00526FFA">
        <w:rPr>
          <w:rFonts w:ascii="Arial" w:eastAsia="Times New Roman" w:hAnsi="Arial" w:cs="Arial"/>
        </w:rPr>
        <w:lastRenderedPageBreak/>
        <w:t xml:space="preserve">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05ACEE14" w:rsidR="00CC70FE"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5636261E" w14:textId="5C09C704" w:rsidR="00A00A7A" w:rsidRPr="00305F05" w:rsidRDefault="00A00A7A" w:rsidP="00FB44CA">
      <w:pPr>
        <w:pStyle w:val="Odstavecseseznamem"/>
        <w:numPr>
          <w:ilvl w:val="0"/>
          <w:numId w:val="6"/>
        </w:numPr>
        <w:jc w:val="both"/>
        <w:rPr>
          <w:rFonts w:ascii="Arial" w:hAnsi="Arial" w:cs="Arial"/>
        </w:rPr>
      </w:pPr>
      <w:r w:rsidRPr="00305F05">
        <w:rPr>
          <w:rFonts w:ascii="Arial" w:hAnsi="Arial" w:cs="Arial"/>
        </w:rPr>
        <w:t>Objednatel je v průběhu plnění oprávněn změnit zdroj financování.</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7A961CF0" w14:textId="77777777" w:rsidR="00A00A7A" w:rsidRPr="00305F05" w:rsidRDefault="00A00A7A" w:rsidP="00A00A7A">
      <w:pPr>
        <w:pStyle w:val="Odstavecseseznamem"/>
        <w:numPr>
          <w:ilvl w:val="0"/>
          <w:numId w:val="18"/>
        </w:numPr>
        <w:spacing w:after="0"/>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BE125DC" w14:textId="3EE6ADFE" w:rsidR="00A00A7A" w:rsidRPr="00305F05" w:rsidRDefault="00A00A7A" w:rsidP="00A00A7A">
      <w:pPr>
        <w:numPr>
          <w:ilvl w:val="0"/>
          <w:numId w:val="18"/>
        </w:numPr>
        <w:spacing w:after="0"/>
        <w:contextualSpacing/>
        <w:jc w:val="both"/>
        <w:rPr>
          <w:rFonts w:ascii="Arial" w:eastAsiaTheme="minorEastAsia" w:hAnsi="Arial" w:cs="Arial"/>
          <w:lang w:eastAsia="cs-CZ"/>
        </w:rPr>
      </w:pPr>
      <w:r w:rsidRPr="00305F05">
        <w:rPr>
          <w:rFonts w:ascii="Arial" w:eastAsiaTheme="minorEastAsia" w:hAnsi="Arial" w:cs="Arial"/>
          <w:lang w:eastAsia="cs-CZ"/>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w:t>
      </w:r>
      <w:r w:rsidR="005F28FA" w:rsidRPr="00305F05">
        <w:rPr>
          <w:rFonts w:ascii="Arial" w:eastAsiaTheme="minorEastAsia" w:hAnsi="Arial" w:cs="Arial"/>
          <w:lang w:eastAsia="cs-CZ"/>
        </w:rPr>
        <w:t>nout</w:t>
      </w:r>
      <w:r w:rsidRPr="00305F05">
        <w:rPr>
          <w:rFonts w:ascii="Arial" w:eastAsiaTheme="minorEastAsia" w:hAnsi="Arial" w:cs="Arial"/>
          <w:lang w:eastAsia="cs-CZ"/>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7660BC" w14:textId="7901002A" w:rsidR="00A00A7A" w:rsidRPr="00305F05" w:rsidRDefault="00A00A7A" w:rsidP="00A00A7A">
      <w:pPr>
        <w:numPr>
          <w:ilvl w:val="0"/>
          <w:numId w:val="18"/>
        </w:numPr>
        <w:contextualSpacing/>
        <w:jc w:val="both"/>
        <w:rPr>
          <w:rFonts w:ascii="Arial" w:eastAsiaTheme="minorEastAsia" w:hAnsi="Arial" w:cs="Arial"/>
          <w:lang w:eastAsia="cs-CZ"/>
        </w:rPr>
      </w:pPr>
      <w:r w:rsidRPr="00305F05">
        <w:rPr>
          <w:rFonts w:ascii="Arial" w:eastAsiaTheme="minorEastAsia" w:hAnsi="Arial" w:cs="Arial"/>
          <w:lang w:eastAsia="cs-CZ"/>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w:t>
      </w:r>
      <w:r w:rsidRPr="00305F05">
        <w:rPr>
          <w:rFonts w:ascii="Arial" w:eastAsiaTheme="minorEastAsia" w:hAnsi="Arial" w:cs="Arial"/>
          <w:lang w:eastAsia="cs-CZ"/>
        </w:rPr>
        <w:lastRenderedPageBreak/>
        <w:t xml:space="preserve">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Neuzavře-li zhotovitel s objednatelem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je objednatel oprávněn tyto </w:t>
      </w:r>
      <w:r w:rsidR="00FF41E4" w:rsidRPr="00305F05">
        <w:rPr>
          <w:rFonts w:ascii="Arial" w:eastAsiaTheme="minorEastAsia" w:hAnsi="Arial" w:cs="Arial"/>
          <w:lang w:eastAsia="cs-CZ"/>
        </w:rPr>
        <w:t>lhůty</w:t>
      </w:r>
      <w:r w:rsidRPr="00305F05">
        <w:rPr>
          <w:rFonts w:ascii="Arial" w:eastAsiaTheme="minorEastAsia" w:hAnsi="Arial" w:cs="Arial"/>
          <w:lang w:eastAsia="cs-CZ"/>
        </w:rPr>
        <w:t xml:space="preserve"> zhotoviteli stanovit, případně požadovat po zhotoviteli dodržení smluvních </w:t>
      </w:r>
      <w:r w:rsidR="00FF41E4" w:rsidRPr="00305F05">
        <w:rPr>
          <w:rFonts w:ascii="Arial" w:eastAsiaTheme="minorEastAsia" w:hAnsi="Arial" w:cs="Arial"/>
          <w:lang w:eastAsia="cs-CZ"/>
        </w:rPr>
        <w:t>lhůt</w:t>
      </w:r>
      <w:r w:rsidRPr="00305F05">
        <w:rPr>
          <w:rFonts w:ascii="Arial" w:eastAsiaTheme="minorEastAsia" w:hAnsi="Arial" w:cs="Arial"/>
          <w:lang w:eastAsia="cs-CZ"/>
        </w:rPr>
        <w:t>, nebo je oprávněn od smlouvy odstoupit.</w:t>
      </w:r>
    </w:p>
    <w:p w14:paraId="65C8048E" w14:textId="3FC59A26" w:rsidR="00A00A7A" w:rsidRDefault="00A00A7A" w:rsidP="00A00A7A">
      <w:pPr>
        <w:ind w:left="720"/>
        <w:contextualSpacing/>
        <w:jc w:val="both"/>
        <w:rPr>
          <w:rFonts w:ascii="Arial" w:eastAsiaTheme="minorEastAsia" w:hAnsi="Arial" w:cs="Arial"/>
          <w:lang w:eastAsia="cs-CZ"/>
        </w:rPr>
      </w:pPr>
    </w:p>
    <w:p w14:paraId="6055E85A" w14:textId="77777777" w:rsidR="00C30F6D" w:rsidRPr="00834F0D" w:rsidRDefault="00C30F6D" w:rsidP="00C30F6D">
      <w:pPr>
        <w:numPr>
          <w:ilvl w:val="0"/>
          <w:numId w:val="18"/>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5ABFB16A" w14:textId="4BC92527"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staveniště: </w:t>
      </w:r>
      <w:r w:rsidR="00A86B48">
        <w:rPr>
          <w:rFonts w:ascii="Arial" w:eastAsiaTheme="minorEastAsia" w:hAnsi="Arial" w:cs="Arial"/>
          <w:b/>
          <w:lang w:eastAsia="cs-CZ"/>
        </w:rPr>
        <w:t>nejpozději do 7</w:t>
      </w:r>
      <w:r w:rsidRPr="00834F0D">
        <w:rPr>
          <w:rFonts w:ascii="Arial" w:eastAsiaTheme="minorEastAsia" w:hAnsi="Arial" w:cs="Arial"/>
          <w:b/>
          <w:bCs/>
          <w:lang w:eastAsia="cs-CZ"/>
        </w:rPr>
        <w:t xml:space="preserve"> dnů od nabytí účinnosti smlouvy</w:t>
      </w:r>
      <w:r w:rsidRPr="00834F0D">
        <w:rPr>
          <w:rFonts w:ascii="Arial" w:eastAsiaTheme="minorEastAsia" w:hAnsi="Arial" w:cs="Arial"/>
          <w:lang w:eastAsia="cs-CZ"/>
        </w:rPr>
        <w:t xml:space="preserve">.  </w:t>
      </w:r>
      <w:r w:rsidRPr="00834F0D">
        <w:rPr>
          <w:rFonts w:ascii="Arial" w:eastAsiaTheme="minorEastAsia" w:hAnsi="Arial" w:cs="Arial"/>
          <w:lang w:eastAsia="cs-CZ"/>
        </w:rPr>
        <w:tab/>
      </w:r>
      <w:r w:rsidRPr="00834F0D">
        <w:rPr>
          <w:rFonts w:ascii="Arial" w:eastAsiaTheme="minorEastAsia" w:hAnsi="Arial" w:cs="Arial"/>
          <w:lang w:eastAsia="cs-CZ"/>
        </w:rPr>
        <w:tab/>
      </w:r>
    </w:p>
    <w:p w14:paraId="07061EDB" w14:textId="00A6D2DD"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zahájení prací: </w:t>
      </w:r>
      <w:r w:rsidR="0091766A">
        <w:rPr>
          <w:rFonts w:ascii="Arial" w:eastAsiaTheme="minorEastAsia" w:hAnsi="Arial" w:cs="Arial"/>
          <w:b/>
          <w:lang w:eastAsia="cs-CZ"/>
        </w:rPr>
        <w:t>nejpozději do 14</w:t>
      </w:r>
      <w:r w:rsidRPr="00834F0D">
        <w:rPr>
          <w:rFonts w:ascii="Arial" w:eastAsiaTheme="minorEastAsia" w:hAnsi="Arial" w:cs="Arial"/>
          <w:b/>
          <w:bCs/>
          <w:lang w:eastAsia="cs-CZ"/>
        </w:rPr>
        <w:t xml:space="preserve"> dnů od nabytí účinnosti smlouvy</w:t>
      </w:r>
      <w:r w:rsidRPr="00834F0D">
        <w:rPr>
          <w:rFonts w:ascii="Arial" w:eastAsiaTheme="minorEastAsia" w:hAnsi="Arial" w:cs="Arial"/>
          <w:lang w:eastAsia="cs-CZ"/>
        </w:rPr>
        <w:t xml:space="preserve">.  </w:t>
      </w:r>
    </w:p>
    <w:p w14:paraId="10DA67E4" w14:textId="71E7246D"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dokončení stavebních prací: </w:t>
      </w:r>
      <w:r w:rsidR="00E31886" w:rsidRPr="00C8113D">
        <w:rPr>
          <w:rFonts w:ascii="Arial" w:eastAsiaTheme="minorEastAsia" w:hAnsi="Arial" w:cs="Arial"/>
          <w:b/>
          <w:bCs/>
          <w:lang w:eastAsia="cs-CZ"/>
        </w:rPr>
        <w:t>11.10.2024</w:t>
      </w:r>
    </w:p>
    <w:p w14:paraId="0DB58D81" w14:textId="1EF43AE2" w:rsidR="00951626" w:rsidRPr="00951626" w:rsidRDefault="00C30F6D" w:rsidP="00951626">
      <w:pPr>
        <w:numPr>
          <w:ilvl w:val="0"/>
          <w:numId w:val="21"/>
        </w:numPr>
        <w:contextualSpacing/>
        <w:rPr>
          <w:rFonts w:ascii="Arial" w:eastAsiaTheme="minorEastAsia" w:hAnsi="Arial" w:cs="Arial"/>
          <w:lang w:eastAsia="cs-CZ"/>
        </w:rPr>
      </w:pPr>
      <w:r w:rsidRPr="00951626">
        <w:rPr>
          <w:rFonts w:ascii="Arial" w:eastAsiaTheme="minorEastAsia" w:hAnsi="Arial" w:cs="Arial"/>
          <w:lang w:eastAsia="cs-CZ"/>
        </w:rPr>
        <w:t>Lhůta pro předání a převzetí dokončeného díla</w:t>
      </w:r>
      <w:r w:rsidR="00951626" w:rsidRPr="00951626">
        <w:rPr>
          <w:rFonts w:ascii="Arial" w:eastAsiaTheme="minorEastAsia" w:hAnsi="Arial" w:cs="Arial"/>
          <w:lang w:eastAsia="cs-CZ"/>
        </w:rPr>
        <w:t xml:space="preserve">*: </w:t>
      </w:r>
      <w:r w:rsidR="00F00C61">
        <w:rPr>
          <w:rFonts w:ascii="Arial" w:eastAsiaTheme="minorEastAsia" w:hAnsi="Arial" w:cs="Arial"/>
          <w:b/>
          <w:bCs/>
          <w:lang w:eastAsia="cs-CZ"/>
        </w:rPr>
        <w:t>3</w:t>
      </w:r>
      <w:r w:rsidR="00951626" w:rsidRPr="00951626">
        <w:rPr>
          <w:rFonts w:ascii="Arial" w:eastAsiaTheme="minorEastAsia" w:hAnsi="Arial" w:cs="Arial"/>
          <w:b/>
          <w:bCs/>
          <w:lang w:eastAsia="cs-CZ"/>
        </w:rPr>
        <w:t>1.10.2024</w:t>
      </w:r>
      <w:r w:rsidR="00951626" w:rsidRPr="00951626">
        <w:rPr>
          <w:rFonts w:ascii="Arial" w:eastAsiaTheme="minorEastAsia" w:hAnsi="Arial" w:cs="Arial"/>
          <w:b/>
          <w:bCs/>
          <w:lang w:val="en-US" w:eastAsia="cs-CZ"/>
        </w:rPr>
        <w:t xml:space="preserve"> </w:t>
      </w:r>
    </w:p>
    <w:p w14:paraId="25D04F60" w14:textId="6B4B8A25" w:rsidR="00C30F6D" w:rsidRPr="00834F0D" w:rsidRDefault="00951626" w:rsidP="00E053FB">
      <w:pPr>
        <w:ind w:left="2880"/>
        <w:contextualSpacing/>
        <w:rPr>
          <w:rFonts w:ascii="Arial" w:eastAsiaTheme="minorEastAsia" w:hAnsi="Arial" w:cs="Arial"/>
          <w:lang w:eastAsia="cs-CZ"/>
        </w:rPr>
      </w:pPr>
      <w:r w:rsidRPr="00CD7916">
        <w:rPr>
          <w:rFonts w:ascii="Arial" w:eastAsiaTheme="minorEastAsia" w:hAnsi="Arial" w:cs="Arial"/>
          <w:i/>
          <w:lang w:eastAsia="cs-CZ"/>
        </w:rPr>
        <w:t>(</w:t>
      </w:r>
      <w:r>
        <w:rPr>
          <w:rFonts w:ascii="Arial" w:eastAsiaTheme="minorEastAsia" w:hAnsi="Arial" w:cs="Arial"/>
          <w:i/>
          <w:lang w:eastAsia="cs-CZ"/>
        </w:rPr>
        <w:t>*</w:t>
      </w:r>
      <w:r w:rsidRPr="00CD7916">
        <w:rPr>
          <w:rFonts w:ascii="Arial" w:eastAsiaTheme="minorEastAsia" w:hAnsi="Arial" w:cs="Arial"/>
          <w:i/>
          <w:lang w:eastAsia="cs-CZ"/>
        </w:rPr>
        <w:t xml:space="preserve">protokolární předání a převzetí </w:t>
      </w:r>
      <w:r>
        <w:rPr>
          <w:rFonts w:ascii="Arial" w:eastAsiaTheme="minorEastAsia" w:hAnsi="Arial" w:cs="Arial"/>
          <w:i/>
          <w:lang w:eastAsia="cs-CZ"/>
        </w:rPr>
        <w:t xml:space="preserve">řádně </w:t>
      </w:r>
      <w:r w:rsidRPr="00CD7916">
        <w:rPr>
          <w:rFonts w:ascii="Arial" w:eastAsiaTheme="minorEastAsia" w:hAnsi="Arial" w:cs="Arial"/>
          <w:i/>
          <w:lang w:eastAsia="cs-CZ"/>
        </w:rPr>
        <w:t>dokončeného díla)</w:t>
      </w:r>
      <w:r w:rsidR="00C30F6D">
        <w:rPr>
          <w:rFonts w:ascii="Arial" w:eastAsiaTheme="minorEastAsia" w:hAnsi="Arial" w:cs="Arial"/>
          <w:b/>
          <w:bCs/>
          <w:lang w:val="en-US" w:eastAsia="cs-CZ"/>
        </w:rPr>
        <w:t xml:space="preserve"> </w:t>
      </w:r>
    </w:p>
    <w:p w14:paraId="1AB78165" w14:textId="77777777" w:rsidR="00C30F6D" w:rsidRDefault="00C30F6D" w:rsidP="00305F05">
      <w:pPr>
        <w:ind w:left="720"/>
        <w:contextualSpacing/>
        <w:jc w:val="both"/>
        <w:rPr>
          <w:rFonts w:ascii="Arial" w:eastAsiaTheme="minorEastAsia" w:hAnsi="Arial" w:cs="Arial"/>
          <w:lang w:eastAsia="cs-CZ"/>
        </w:rPr>
      </w:pPr>
    </w:p>
    <w:p w14:paraId="7DEFC46D" w14:textId="34365293" w:rsidR="00C30F6D" w:rsidRPr="0094761C" w:rsidRDefault="00C30F6D" w:rsidP="00AF1329">
      <w:pPr>
        <w:numPr>
          <w:ilvl w:val="0"/>
          <w:numId w:val="18"/>
        </w:numPr>
        <w:spacing w:after="0"/>
        <w:contextualSpacing/>
        <w:jc w:val="both"/>
        <w:rPr>
          <w:rFonts w:ascii="Arial" w:eastAsiaTheme="minorEastAsia" w:hAnsi="Arial" w:cs="Arial"/>
          <w:lang w:eastAsia="cs-CZ"/>
        </w:rPr>
      </w:pPr>
      <w:r w:rsidRPr="00834F0D">
        <w:rPr>
          <w:rFonts w:ascii="Arial" w:eastAsiaTheme="minorEastAsia" w:hAnsi="Arial" w:cs="Arial"/>
          <w:lang w:eastAsia="cs-CZ"/>
        </w:rPr>
        <w:t>Zhotovitel se dále zavazuje provést dílo v</w:t>
      </w:r>
      <w:r>
        <w:rPr>
          <w:rFonts w:ascii="Arial" w:eastAsiaTheme="minorEastAsia" w:hAnsi="Arial" w:cs="Arial"/>
          <w:lang w:eastAsia="cs-CZ"/>
        </w:rPr>
        <w:t>e lhůtách</w:t>
      </w:r>
      <w:r w:rsidRPr="00834F0D" w:rsidDel="00FA550A">
        <w:rPr>
          <w:rFonts w:ascii="Arial" w:eastAsiaTheme="minorEastAsia" w:hAnsi="Arial" w:cs="Arial"/>
          <w:lang w:eastAsia="cs-CZ"/>
        </w:rPr>
        <w:t xml:space="preserve"> </w:t>
      </w:r>
      <w:r w:rsidRPr="00834F0D">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w:t>
      </w:r>
      <w:r>
        <w:rPr>
          <w:rFonts w:ascii="Arial" w:eastAsiaTheme="minorEastAsia" w:hAnsi="Arial" w:cs="Arial"/>
          <w:lang w:eastAsia="cs-CZ"/>
        </w:rPr>
        <w:t xml:space="preserve"> </w:t>
      </w:r>
      <w:r w:rsidRPr="00834F0D">
        <w:rPr>
          <w:rFonts w:ascii="Arial" w:eastAsiaTheme="minorEastAsia" w:hAnsi="Arial" w:cs="Arial"/>
          <w:lang w:eastAsia="cs-CZ"/>
        </w:rPr>
        <w:t xml:space="preserve">Tento závazný podrobný harmonogram je nedílnou součástí této smlouvy jako její příloha č. 1. </w:t>
      </w:r>
      <w:r>
        <w:rPr>
          <w:rFonts w:ascii="Arial" w:eastAsiaTheme="minorEastAsia" w:hAnsi="Arial" w:cs="Arial"/>
          <w:lang w:eastAsia="cs-CZ"/>
        </w:rPr>
        <w:t xml:space="preserve">V harmonogramu bude uveden počet dnů potřebných pro plnění jednotlivých fází výstavby. </w:t>
      </w:r>
    </w:p>
    <w:p w14:paraId="724F81B4" w14:textId="77777777" w:rsidR="00C30F6D" w:rsidRPr="00B109EB" w:rsidRDefault="00C30F6D" w:rsidP="00C30F6D">
      <w:pPr>
        <w:pStyle w:val="Odstavecseseznamem"/>
        <w:jc w:val="both"/>
        <w:rPr>
          <w:rFonts w:ascii="Arial" w:hAnsi="Arial" w:cs="Arial"/>
          <w:i/>
        </w:rPr>
      </w:pPr>
    </w:p>
    <w:p w14:paraId="1A454B96" w14:textId="162880B6" w:rsidR="00C30F6D" w:rsidRPr="00B109EB" w:rsidRDefault="00C30F6D" w:rsidP="00C30F6D">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w:t>
      </w:r>
      <w:r>
        <w:rPr>
          <w:rFonts w:ascii="Arial" w:hAnsi="Arial" w:cs="Arial"/>
        </w:rPr>
        <w:t>.</w:t>
      </w:r>
      <w:r w:rsidRPr="00B109EB">
        <w:rPr>
          <w:rFonts w:ascii="Arial" w:hAnsi="Arial" w:cs="Arial"/>
        </w:rPr>
        <w:t xml:space="preserve"> </w:t>
      </w:r>
      <w:r w:rsidRPr="009747F5">
        <w:rPr>
          <w:rFonts w:ascii="Arial" w:hAnsi="Arial" w:cs="Arial"/>
        </w:rPr>
        <w:t>Dílo zhotovitel předává objednateli po vydání kolaudačního souhlasu</w:t>
      </w:r>
      <w:r w:rsidR="00066302">
        <w:rPr>
          <w:rFonts w:ascii="Arial" w:hAnsi="Arial" w:cs="Arial"/>
        </w:rPr>
        <w:t xml:space="preserve"> </w:t>
      </w:r>
      <w:r w:rsidR="008E0DB5" w:rsidRPr="00501285">
        <w:rPr>
          <w:rFonts w:ascii="Arial" w:hAnsi="Arial" w:cs="Arial"/>
        </w:rPr>
        <w:t>vyplývá-li povinnost provedení kolaudačního řízení z příslušného povolení či souhlasu stavebního nebo speciálního úřadu</w:t>
      </w:r>
      <w:r w:rsidRPr="009747F5">
        <w:rPr>
          <w:rFonts w:ascii="Arial" w:hAnsi="Arial" w:cs="Arial"/>
        </w:rPr>
        <w:t>.</w:t>
      </w:r>
    </w:p>
    <w:p w14:paraId="601AD169" w14:textId="77777777" w:rsidR="00372BA4" w:rsidRDefault="00372BA4" w:rsidP="00325832">
      <w:pPr>
        <w:jc w:val="center"/>
        <w:rPr>
          <w:rFonts w:ascii="Arial" w:hAnsi="Arial" w:cs="Arial"/>
          <w:b/>
          <w:u w:val="single"/>
        </w:rPr>
      </w:pPr>
    </w:p>
    <w:p w14:paraId="34D91F2F" w14:textId="5B156D9C" w:rsidR="009B3B28" w:rsidRPr="00B109EB" w:rsidRDefault="00E6175B" w:rsidP="00325832">
      <w:pPr>
        <w:jc w:val="center"/>
        <w:rPr>
          <w:rFonts w:ascii="Arial" w:hAnsi="Arial" w:cs="Arial"/>
          <w:b/>
        </w:rPr>
      </w:pPr>
      <w:r w:rsidRPr="00B109EB">
        <w:rPr>
          <w:rFonts w:ascii="Arial" w:hAnsi="Arial" w:cs="Arial"/>
          <w:b/>
          <w:u w:val="single"/>
        </w:rPr>
        <w:t>Čl.</w:t>
      </w:r>
      <w:r w:rsidR="00372BA4">
        <w:rPr>
          <w:rFonts w:ascii="Arial" w:hAnsi="Arial" w:cs="Arial"/>
          <w:b/>
          <w:u w:val="single"/>
        </w:rPr>
        <w:t xml:space="preserve"> </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3DA82420"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w:t>
      </w:r>
      <w:r w:rsidR="00ED3706">
        <w:rPr>
          <w:rFonts w:ascii="Arial" w:hAnsi="Arial" w:cs="Arial"/>
        </w:rPr>
        <w:t>„</w:t>
      </w:r>
      <w:r w:rsidRPr="00B109EB">
        <w:rPr>
          <w:rFonts w:ascii="Arial" w:hAnsi="Arial" w:cs="Arial"/>
        </w:rPr>
        <w:t>BOZP</w:t>
      </w:r>
      <w:r w:rsidR="00ED3706">
        <w:rPr>
          <w:rFonts w:ascii="Arial" w:hAnsi="Arial" w:cs="Arial"/>
        </w:rPr>
        <w:t>“</w:t>
      </w:r>
      <w:r w:rsidRPr="00B109EB">
        <w:rPr>
          <w:rFonts w:ascii="Arial" w:hAnsi="Arial" w:cs="Arial"/>
        </w:rPr>
        <w:t>).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w:t>
      </w:r>
      <w:r w:rsidRPr="00B109EB">
        <w:rPr>
          <w:rFonts w:ascii="Arial" w:hAnsi="Arial" w:cs="Arial"/>
        </w:rPr>
        <w:lastRenderedPageBreak/>
        <w:t xml:space="preserve">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535E82AC"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w:t>
      </w:r>
      <w:r w:rsidR="00AB593C" w:rsidRPr="00AB593C">
        <w:rPr>
          <w:rFonts w:ascii="Arial" w:hAnsi="Arial" w:cs="Arial"/>
        </w:rPr>
        <w:t>souladu s § 166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AB593C" w:rsidRPr="00AB593C">
        <w:rPr>
          <w:rFonts w:ascii="Arial" w:hAnsi="Arial" w:cs="Arial"/>
        </w:rPr>
        <w:t xml:space="preserve">. </w:t>
      </w:r>
      <w:r w:rsidR="009A6F40" w:rsidRPr="00B109EB">
        <w:rPr>
          <w:rFonts w:ascii="Arial" w:hAnsi="Arial" w:cs="Arial"/>
        </w:rPr>
        <w:t xml:space="preserve">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16" w:name="_Hlk72761536"/>
      <w:r w:rsidR="00D65CC9" w:rsidRPr="00213A8E">
        <w:rPr>
          <w:rFonts w:ascii="Arial" w:hAnsi="Arial" w:cs="Arial"/>
        </w:rPr>
        <w:t xml:space="preserve">odstranění </w:t>
      </w:r>
      <w:bookmarkStart w:id="17" w:name="_Hlk36121733"/>
      <w:r w:rsidR="00D65CC9" w:rsidRPr="00213A8E">
        <w:rPr>
          <w:rFonts w:ascii="Arial" w:hAnsi="Arial" w:cs="Arial"/>
        </w:rPr>
        <w:t>vad a nedodělků z přejímacího řízení nebo vydáním kolaudačního souhlasu (rozhodující je okolnost, která nastane dříve).</w:t>
      </w:r>
      <w:bookmarkEnd w:id="16"/>
      <w:bookmarkEnd w:id="17"/>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7DF2BD86"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w:t>
      </w:r>
      <w:r w:rsidR="00C8349E">
        <w:rPr>
          <w:rFonts w:ascii="Arial" w:hAnsi="Arial" w:cs="Arial"/>
        </w:rPr>
        <w:t xml:space="preserve">164 </w:t>
      </w:r>
      <w:r w:rsidR="005C7556">
        <w:rPr>
          <w:rFonts w:ascii="Arial" w:hAnsi="Arial" w:cs="Arial"/>
        </w:rPr>
        <w:t xml:space="preserve">stavebního </w:t>
      </w:r>
      <w:r w:rsidRPr="00B109EB">
        <w:rPr>
          <w:rFonts w:ascii="Arial" w:hAnsi="Arial" w:cs="Arial"/>
        </w:rPr>
        <w:t xml:space="preserve">zákona s odkazem na další </w:t>
      </w:r>
      <w:r w:rsidR="00C8349E">
        <w:rPr>
          <w:rFonts w:ascii="Arial" w:hAnsi="Arial" w:cs="Arial"/>
        </w:rPr>
        <w:t xml:space="preserve">platné </w:t>
      </w:r>
      <w:r w:rsidRPr="00B109EB">
        <w:rPr>
          <w:rFonts w:ascii="Arial" w:hAnsi="Arial" w:cs="Arial"/>
        </w:rPr>
        <w:t xml:space="preserve">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628EFE2A"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EC05E1">
        <w:rPr>
          <w:rFonts w:ascii="Arial" w:hAnsi="Arial" w:cs="Arial"/>
        </w:rPr>
        <w:t>lhůtu pro</w:t>
      </w:r>
      <w:r w:rsidRPr="00B109EB">
        <w:rPr>
          <w:rFonts w:ascii="Arial" w:hAnsi="Arial" w:cs="Arial"/>
        </w:rPr>
        <w:t xml:space="preserve">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 xml:space="preserve">K ověření objemu provedených prací provede zhotovitel soupis provedených prací podle jednotlivých položek. Potvrzený soupis provedených prací je podkladem pro </w:t>
      </w:r>
      <w:r w:rsidRPr="00B109EB">
        <w:rPr>
          <w:rFonts w:ascii="Arial" w:hAnsi="Arial" w:cs="Arial"/>
        </w:rPr>
        <w:lastRenderedPageBreak/>
        <w:t>úhradu provedených prací. Kontrolu ocenění, tj. jednotkových cen, provádí technický dozor a jejich odsouhlasení je podmínkou úhrady faktury.</w:t>
      </w:r>
    </w:p>
    <w:p w14:paraId="58B53C74" w14:textId="7E5A3DE1"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w:t>
      </w:r>
      <w:r w:rsidR="002D1DAA">
        <w:rPr>
          <w:rFonts w:ascii="Arial" w:hAnsi="Arial" w:cs="Arial"/>
        </w:rPr>
        <w:t xml:space="preserve"> </w:t>
      </w:r>
      <w:r w:rsidR="00BB288A">
        <w:rPr>
          <w:rFonts w:ascii="Arial" w:hAnsi="Arial" w:cs="Arial"/>
        </w:rPr>
        <w:t>nebo v souhlasu s provedením ohlášeného stavebního záměru</w:t>
      </w:r>
      <w:r w:rsidRPr="00B109EB">
        <w:rPr>
          <w:rFonts w:ascii="Arial" w:hAnsi="Arial" w:cs="Arial"/>
        </w:rPr>
        <w:t>.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18" w:name="_Hlk13040347"/>
      <w:r w:rsidRPr="00B109EB">
        <w:rPr>
          <w:rFonts w:ascii="Arial" w:hAnsi="Arial" w:cs="Arial"/>
        </w:rPr>
        <w:t>které při provádění díla nezpracoval.</w:t>
      </w:r>
    </w:p>
    <w:p w14:paraId="288B053D" w14:textId="773551C1"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19"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19"/>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r w:rsidR="00ED3706" w:rsidRPr="00ED3706">
        <w:rPr>
          <w:rFonts w:ascii="Arial" w:hAnsi="Arial" w:cs="Arial"/>
        </w:rPr>
        <w:t>ZoBP</w:t>
      </w:r>
      <w:r w:rsidR="00ED3706" w:rsidRPr="00ED3706" w:rsidDel="00ED3706">
        <w:rPr>
          <w:rFonts w:ascii="Arial" w:hAnsi="Arial" w:cs="Arial"/>
        </w:rPr>
        <w:t xml:space="preserve"> </w:t>
      </w:r>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18"/>
    <w:p w14:paraId="7854B991" w14:textId="3FBDA449"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r w:rsidR="00ED3706" w:rsidRPr="00ED3706">
        <w:rPr>
          <w:rFonts w:ascii="Arial" w:hAnsi="Arial" w:cs="Arial"/>
        </w:rPr>
        <w:t>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3AC2070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w:t>
      </w:r>
      <w:r w:rsidR="00EC05E1">
        <w:rPr>
          <w:rFonts w:ascii="Arial" w:hAnsi="Arial" w:cs="Arial"/>
        </w:rPr>
        <w:t>e lhůtě pro</w:t>
      </w:r>
      <w:r w:rsidRPr="00B109EB">
        <w:rPr>
          <w:rFonts w:ascii="Arial" w:hAnsi="Arial" w:cs="Arial"/>
        </w:rPr>
        <w:t xml:space="preserve"> předání a převzetí díla soubor certifikátů, či jiných průvodních dokladů rozhodujících materiálů užitých k vybudování díla.</w:t>
      </w:r>
    </w:p>
    <w:p w14:paraId="0942F867" w14:textId="18B8FF2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w:t>
      </w:r>
      <w:r w:rsidR="00AB593C" w:rsidRPr="00AB593C">
        <w:rPr>
          <w:rFonts w:ascii="Arial" w:hAnsi="Arial" w:cs="Arial"/>
        </w:rPr>
        <w:t>§ 266, odst. 1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AB593C" w:rsidRPr="00AB593C">
        <w:rPr>
          <w:rFonts w:ascii="Arial" w:hAnsi="Arial" w:cs="Arial"/>
        </w:rPr>
        <w:t xml:space="preserve">. </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lastRenderedPageBreak/>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0FD4137E" w14:textId="28B68AAC" w:rsidR="00D22680" w:rsidRPr="0063464E" w:rsidRDefault="00065713" w:rsidP="00931EA6">
      <w:pPr>
        <w:pStyle w:val="Odstavecseseznamem"/>
        <w:numPr>
          <w:ilvl w:val="0"/>
          <w:numId w:val="24"/>
        </w:numPr>
        <w:spacing w:after="0" w:line="240" w:lineRule="auto"/>
        <w:ind w:left="1078" w:hanging="284"/>
        <w:contextualSpacing w:val="0"/>
        <w:jc w:val="both"/>
        <w:rPr>
          <w:rFonts w:ascii="Arial" w:hAnsi="Arial" w:cs="Arial"/>
        </w:rPr>
      </w:pPr>
      <w:r w:rsidRPr="0063464E">
        <w:rPr>
          <w:rFonts w:ascii="Arial" w:hAnsi="Arial" w:cs="Arial"/>
        </w:rPr>
        <w:t>předcházením vzniku odpadů, stanovením hierarchie nakládání s nimi a prosazováním základních principů ochrany životního prostředí a zdraví lidí při nakládání s</w:t>
      </w:r>
      <w:r w:rsidR="00D22680" w:rsidRPr="0063464E">
        <w:rPr>
          <w:rFonts w:ascii="Arial" w:hAnsi="Arial" w:cs="Arial"/>
        </w:rPr>
        <w:t> </w:t>
      </w:r>
      <w:r w:rsidRPr="0063464E">
        <w:rPr>
          <w:rFonts w:ascii="Arial" w:hAnsi="Arial" w:cs="Arial"/>
        </w:rPr>
        <w:t>odpady</w:t>
      </w:r>
      <w:r w:rsidR="00D22680" w:rsidRPr="0063464E">
        <w:rPr>
          <w:rFonts w:ascii="Arial" w:hAnsi="Arial" w:cs="Arial"/>
        </w:rPr>
        <w:t>.</w:t>
      </w: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567E156E" w:rsidR="000E32D5" w:rsidRDefault="000E32D5" w:rsidP="00FB44CA">
      <w:pPr>
        <w:pStyle w:val="Odstavecseseznamem"/>
        <w:numPr>
          <w:ilvl w:val="0"/>
          <w:numId w:val="10"/>
        </w:numPr>
        <w:jc w:val="both"/>
        <w:rPr>
          <w:rFonts w:ascii="Arial" w:hAnsi="Arial" w:cs="Arial"/>
        </w:rPr>
      </w:pPr>
      <w:bookmarkStart w:id="20"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94290D">
        <w:rPr>
          <w:rFonts w:ascii="Arial" w:hAnsi="Arial" w:cs="Arial"/>
        </w:rPr>
        <w:t xml:space="preserve">nejméně </w:t>
      </w:r>
      <w:r w:rsidR="0094290D" w:rsidRPr="00C464CF">
        <w:rPr>
          <w:rFonts w:ascii="Arial" w:hAnsi="Arial" w:cs="Arial"/>
          <w:b/>
          <w:bCs/>
        </w:rPr>
        <w:t>6</w:t>
      </w:r>
      <w:r w:rsidR="0094290D">
        <w:rPr>
          <w:rFonts w:ascii="Arial" w:hAnsi="Arial" w:cs="Arial"/>
          <w:b/>
          <w:bCs/>
        </w:rPr>
        <w:t>0</w:t>
      </w:r>
      <w:r w:rsidR="0094290D" w:rsidRPr="001A06C3">
        <w:rPr>
          <w:rFonts w:ascii="Arial" w:hAnsi="Arial" w:cs="Arial"/>
          <w:b/>
          <w:bCs/>
        </w:rPr>
        <w:t>0</w:t>
      </w:r>
      <w:r w:rsidR="0063464E">
        <w:rPr>
          <w:rFonts w:ascii="Arial" w:hAnsi="Arial" w:cs="Arial"/>
          <w:b/>
          <w:bCs/>
        </w:rPr>
        <w:t> </w:t>
      </w:r>
      <w:r w:rsidR="0094290D" w:rsidRPr="0094290D">
        <w:rPr>
          <w:rFonts w:ascii="Arial" w:hAnsi="Arial" w:cs="Arial"/>
          <w:b/>
          <w:bCs/>
        </w:rPr>
        <w:t>000</w:t>
      </w:r>
      <w:r w:rsidR="0063464E">
        <w:rPr>
          <w:rFonts w:ascii="Arial" w:hAnsi="Arial" w:cs="Arial"/>
          <w:b/>
          <w:bCs/>
        </w:rPr>
        <w:t xml:space="preserve"> </w:t>
      </w:r>
      <w:r w:rsidRPr="00A63E11">
        <w:rPr>
          <w:rFonts w:ascii="Arial" w:hAnsi="Arial" w:cs="Arial"/>
          <w:b/>
          <w:bCs/>
        </w:rPr>
        <w:t>Kč</w:t>
      </w:r>
      <w:r w:rsidRPr="0094290D">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lastRenderedPageBreak/>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0"/>
    <w:p w14:paraId="6A6CF96B" w14:textId="77777777" w:rsidR="00865AF8" w:rsidRDefault="00865AF8" w:rsidP="00B43DB9">
      <w:pPr>
        <w:jc w:val="center"/>
        <w:rPr>
          <w:rFonts w:ascii="Arial" w:hAnsi="Arial" w:cs="Arial"/>
          <w:b/>
          <w:u w:val="single"/>
        </w:rPr>
      </w:pPr>
    </w:p>
    <w:p w14:paraId="5C629A92" w14:textId="40E9F51C"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6EAC424D"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w:t>
      </w:r>
      <w:r w:rsidR="00EC05E1">
        <w:rPr>
          <w:rFonts w:ascii="Arial" w:hAnsi="Arial" w:cs="Arial"/>
        </w:rPr>
        <w:t xml:space="preserve">Lhůty pro </w:t>
      </w:r>
      <w:r w:rsidRPr="00B109EB">
        <w:rPr>
          <w:rFonts w:ascii="Arial" w:hAnsi="Arial" w:cs="Arial"/>
        </w:rPr>
        <w:t>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1"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1EC72108"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v</w:t>
      </w:r>
      <w:r w:rsidR="00EC05E1">
        <w:rPr>
          <w:rFonts w:ascii="Arial" w:hAnsi="Arial" w:cs="Arial"/>
        </w:rPr>
        <w:t>e lhůtě</w:t>
      </w:r>
      <w:r w:rsidR="00D71B37">
        <w:rPr>
          <w:rFonts w:ascii="Arial" w:hAnsi="Arial" w:cs="Arial"/>
        </w:rPr>
        <w:t> podle čl. V. odst.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w:t>
      </w:r>
      <w:r w:rsidR="00477295">
        <w:rPr>
          <w:rFonts w:ascii="Arial" w:hAnsi="Arial" w:cs="Arial"/>
        </w:rPr>
        <w:t xml:space="preserve"> a převzetí staveniště vyhotoví objednatel písemný protokol, který obě smluvní </w:t>
      </w:r>
      <w:r w:rsidRPr="00B109EB">
        <w:rPr>
          <w:rFonts w:ascii="Arial" w:hAnsi="Arial" w:cs="Arial"/>
        </w:rPr>
        <w:t xml:space="preserve">strany podepíší. </w:t>
      </w:r>
      <w:r w:rsidR="00477295">
        <w:rPr>
          <w:rFonts w:ascii="Arial" w:hAnsi="Arial" w:cs="Arial"/>
        </w:rPr>
        <w:t xml:space="preserve">Součástí protokolu bude zhotovitelem zpracovaný časový harmonogram, který bude </w:t>
      </w:r>
      <w:r w:rsidR="00477295" w:rsidRPr="00393F5C">
        <w:rPr>
          <w:rFonts w:ascii="Arial" w:hAnsi="Arial" w:cs="Arial"/>
        </w:rPr>
        <w:t>datumově</w:t>
      </w:r>
      <w:r w:rsidR="00477295">
        <w:rPr>
          <w:rFonts w:ascii="Arial" w:hAnsi="Arial" w:cs="Arial"/>
        </w:rPr>
        <w:t xml:space="preserve"> konkretizovat lhůty jednotlivých fází stavby uvedené v čl. V </w:t>
      </w:r>
      <w:proofErr w:type="spellStart"/>
      <w:r w:rsidR="00477295">
        <w:rPr>
          <w:rFonts w:ascii="Arial" w:hAnsi="Arial" w:cs="Arial"/>
        </w:rPr>
        <w:t>odst</w:t>
      </w:r>
      <w:proofErr w:type="spellEnd"/>
      <w:r w:rsidR="00477295">
        <w:rPr>
          <w:rFonts w:ascii="Arial" w:hAnsi="Arial" w:cs="Arial"/>
        </w:rPr>
        <w:t xml:space="preserve"> 5. </w:t>
      </w:r>
      <w:r w:rsidRPr="00B109EB">
        <w:rPr>
          <w:rFonts w:ascii="Arial" w:hAnsi="Arial" w:cs="Arial"/>
        </w:rPr>
        <w:t>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lastRenderedPageBreak/>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1A95B14"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w:t>
      </w:r>
      <w:r w:rsidR="00EC05E1">
        <w:rPr>
          <w:rFonts w:ascii="Arial" w:hAnsi="Arial" w:cs="Arial"/>
        </w:rPr>
        <w:t xml:space="preserve"> lhůtě</w:t>
      </w:r>
      <w:r w:rsidRPr="00B109EB">
        <w:rPr>
          <w:rFonts w:ascii="Arial" w:hAnsi="Arial" w:cs="Arial"/>
        </w:rPr>
        <w:t xml:space="preserve">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50614B1F" w:rsidR="00C93D07"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3F8BBD94" w14:textId="77777777" w:rsidR="000D7CD6" w:rsidRPr="00B109EB" w:rsidRDefault="000D7CD6" w:rsidP="006B54C6">
      <w:pPr>
        <w:pStyle w:val="Odstavecseseznamem"/>
        <w:jc w:val="both"/>
        <w:rPr>
          <w:rFonts w:ascii="Arial" w:hAnsi="Arial" w:cs="Arial"/>
          <w:u w:val="single"/>
        </w:rPr>
      </w:pP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695469AC"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Pokud jsou při provádění stavby poskytovány dodávky či práce jinými osobami přímo pro objednatele, je objednatel povinen do předloženého harmonogramu vyznačit </w:t>
      </w:r>
      <w:r w:rsidR="00EC05E1">
        <w:rPr>
          <w:rFonts w:ascii="Arial" w:hAnsi="Arial" w:cs="Arial"/>
        </w:rPr>
        <w:t xml:space="preserve">lhůty </w:t>
      </w:r>
      <w:r w:rsidRPr="00B109EB">
        <w:rPr>
          <w:rFonts w:ascii="Arial" w:hAnsi="Arial" w:cs="Arial"/>
        </w:rPr>
        <w:t>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45272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C05E1">
        <w:rPr>
          <w:rFonts w:ascii="Arial" w:hAnsi="Arial" w:cs="Arial"/>
        </w:rPr>
        <w:t>lhůty</w:t>
      </w:r>
      <w:r w:rsidRPr="00B109EB">
        <w:rPr>
          <w:rFonts w:ascii="Arial" w:hAnsi="Arial" w:cs="Arial"/>
        </w:rPr>
        <w:t xml:space="preserve">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4B60E575" w:rsidR="006B54C6" w:rsidRDefault="00C93D07" w:rsidP="0086088C">
      <w:pPr>
        <w:pStyle w:val="Odstavecseseznamem"/>
        <w:jc w:val="both"/>
        <w:rPr>
          <w:rFonts w:ascii="Arial" w:hAnsi="Arial" w:cs="Arial"/>
          <w:u w:val="single"/>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5F4FA9D2" w14:textId="77777777" w:rsidR="000D7CD6" w:rsidRPr="00B109EB" w:rsidRDefault="000D7CD6" w:rsidP="0086088C">
      <w:pPr>
        <w:pStyle w:val="Odstavecseseznamem"/>
        <w:jc w:val="both"/>
        <w:rPr>
          <w:rFonts w:ascii="Arial" w:hAnsi="Arial" w:cs="Arial"/>
        </w:rPr>
      </w:pP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542D6528"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lastRenderedPageBreak/>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w:t>
      </w:r>
      <w:r w:rsidR="0090232F">
        <w:rPr>
          <w:rFonts w:ascii="Arial" w:hAnsi="Arial" w:cs="Arial"/>
        </w:rPr>
        <w:t>lhůtou</w:t>
      </w:r>
      <w:r w:rsidRPr="00B109EB">
        <w:rPr>
          <w:rFonts w:ascii="Arial" w:hAnsi="Arial" w:cs="Arial"/>
        </w:rPr>
        <w:t>, v</w:t>
      </w:r>
      <w:r w:rsidR="0090232F">
        <w:rPr>
          <w:rFonts w:ascii="Arial" w:hAnsi="Arial" w:cs="Arial"/>
        </w:rPr>
        <w:t>e které</w:t>
      </w:r>
      <w:r w:rsidRPr="00B109EB">
        <w:rPr>
          <w:rFonts w:ascii="Arial" w:hAnsi="Arial" w:cs="Arial"/>
        </w:rPr>
        <w:t xml:space="preserve">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50C065AC" w:rsidR="007958B9" w:rsidRDefault="007958B9" w:rsidP="006B54C6">
      <w:pPr>
        <w:pStyle w:val="Odstavecseseznamem"/>
        <w:jc w:val="both"/>
        <w:rPr>
          <w:rFonts w:ascii="Arial" w:hAnsi="Arial" w:cs="Arial"/>
          <w:u w:val="single"/>
        </w:rPr>
      </w:pPr>
      <w:r w:rsidRPr="00B109EB">
        <w:rPr>
          <w:rFonts w:ascii="Arial" w:hAnsi="Arial" w:cs="Arial"/>
          <w:u w:val="single"/>
        </w:rPr>
        <w:t>Kontrolní dny</w:t>
      </w:r>
    </w:p>
    <w:p w14:paraId="0009681B" w14:textId="77777777" w:rsidR="000D7CD6" w:rsidRPr="00B109EB" w:rsidRDefault="000D7CD6" w:rsidP="006B54C6">
      <w:pPr>
        <w:pStyle w:val="Odstavecseseznamem"/>
        <w:jc w:val="both"/>
        <w:rPr>
          <w:rFonts w:ascii="Arial" w:hAnsi="Arial" w:cs="Arial"/>
          <w:u w:val="single"/>
        </w:rPr>
      </w:pPr>
    </w:p>
    <w:p w14:paraId="345AA1DD" w14:textId="6C8E8C4A"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w:t>
      </w:r>
      <w:r w:rsidR="0090232F">
        <w:rPr>
          <w:rFonts w:ascii="Arial" w:hAnsi="Arial" w:cs="Arial"/>
        </w:rPr>
        <w:t>e lhůtách</w:t>
      </w:r>
      <w:r w:rsidRPr="00B109EB">
        <w:rPr>
          <w:rFonts w:ascii="Arial" w:hAnsi="Arial" w:cs="Arial"/>
        </w:rPr>
        <w:t xml:space="preserve">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33A8EE24"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Zhotovitel je povinen zapsat </w:t>
      </w:r>
      <w:r w:rsidR="0090232F">
        <w:rPr>
          <w:rFonts w:ascii="Arial" w:hAnsi="Arial" w:cs="Arial"/>
        </w:rPr>
        <w:t>datum</w:t>
      </w:r>
      <w:r w:rsidRPr="00B109EB">
        <w:rPr>
          <w:rFonts w:ascii="Arial" w:hAnsi="Arial" w:cs="Arial"/>
        </w:rPr>
        <w:t xml:space="preserve">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0B591A2E" w:rsidR="00BB4203"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744E108D" w14:textId="77777777" w:rsidR="000D7CD6" w:rsidRPr="00B109EB" w:rsidRDefault="000D7CD6" w:rsidP="006B54C6">
      <w:pPr>
        <w:pStyle w:val="Odstavecseseznamem"/>
        <w:jc w:val="both"/>
        <w:rPr>
          <w:rFonts w:ascii="Arial" w:hAnsi="Arial" w:cs="Arial"/>
        </w:rPr>
      </w:pPr>
    </w:p>
    <w:p w14:paraId="24D8E332" w14:textId="12A56796"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w:t>
      </w:r>
      <w:r w:rsidR="0090232F">
        <w:rPr>
          <w:rFonts w:ascii="Arial" w:hAnsi="Arial" w:cs="Arial"/>
        </w:rPr>
        <w:t>e lhůtě</w:t>
      </w:r>
      <w:r w:rsidRPr="00B109EB">
        <w:rPr>
          <w:rFonts w:ascii="Arial" w:hAnsi="Arial" w:cs="Arial"/>
        </w:rPr>
        <w:t> </w:t>
      </w:r>
      <w:r w:rsidR="006B54C6" w:rsidRPr="00B109EB">
        <w:rPr>
          <w:rFonts w:ascii="Arial" w:hAnsi="Arial" w:cs="Arial"/>
        </w:rPr>
        <w:t xml:space="preserve">sjednané ve smlouvě. </w:t>
      </w:r>
    </w:p>
    <w:p w14:paraId="2F90CA0F" w14:textId="04BBB50D"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 xml:space="preserve">Zhotovitel je povinen písemně oznámit objednateli nejpozději 7 pracovních dnů předem </w:t>
      </w:r>
      <w:r w:rsidR="0090232F">
        <w:rPr>
          <w:rFonts w:ascii="Arial" w:hAnsi="Arial" w:cs="Arial"/>
        </w:rPr>
        <w:t>lhůtu pro</w:t>
      </w:r>
      <w:r w:rsidRPr="00B109EB">
        <w:rPr>
          <w:rFonts w:ascii="Arial" w:hAnsi="Arial" w:cs="Arial"/>
        </w:rPr>
        <w:t xml:space="preserve"> ukončení prací a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w:t>
      </w:r>
      <w:r w:rsidR="003A07C8" w:rsidRPr="00840144">
        <w:rPr>
          <w:rFonts w:ascii="Arial" w:hAnsi="Arial" w:cs="Arial"/>
          <w:b/>
          <w:bCs/>
        </w:rPr>
        <w:t>Státní pozemkový úřad, Krajský pozemkový úřad pro Ústecký kraj, Pobočka Teplice, Masarykova 2421/66, 415 01 Teplice.</w:t>
      </w:r>
      <w:r w:rsidR="00ED3706">
        <w:rPr>
          <w:rFonts w:ascii="Arial" w:hAnsi="Arial" w:cs="Arial"/>
          <w:b/>
          <w:bCs/>
          <w:lang w:val="en-US"/>
        </w:rPr>
        <w:t xml:space="preserve"> </w:t>
      </w:r>
    </w:p>
    <w:p w14:paraId="60A47392" w14:textId="0F922035"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předány následující doklady:</w:t>
      </w:r>
    </w:p>
    <w:p w14:paraId="1FF284E1" w14:textId="0C346038"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lastRenderedPageBreak/>
        <w:t>stavební deník v souladu s ustanovením §</w:t>
      </w:r>
      <w:r w:rsidR="00AB593C">
        <w:rPr>
          <w:rFonts w:cs="Arial"/>
          <w:b w:val="0"/>
          <w:szCs w:val="22"/>
          <w:u w:val="none"/>
        </w:rPr>
        <w:t>166</w:t>
      </w:r>
      <w:r w:rsidRPr="00D9780F">
        <w:rPr>
          <w:rFonts w:cs="Arial"/>
          <w:b w:val="0"/>
          <w:szCs w:val="22"/>
          <w:u w:val="none"/>
        </w:rPr>
        <w:t xml:space="preserve"> </w:t>
      </w:r>
      <w:r>
        <w:rPr>
          <w:rFonts w:cs="Arial"/>
          <w:b w:val="0"/>
          <w:szCs w:val="22"/>
          <w:u w:val="none"/>
        </w:rPr>
        <w:t>stavebního zákona</w:t>
      </w:r>
      <w:r w:rsidRPr="00D9780F">
        <w:rPr>
          <w:rFonts w:cs="Arial"/>
          <w:b w:val="0"/>
          <w:szCs w:val="22"/>
          <w:u w:val="none"/>
        </w:rPr>
        <w:t xml:space="preserve"> </w:t>
      </w:r>
      <w:r w:rsidR="00AB593C" w:rsidRPr="00AB593C">
        <w:rPr>
          <w:rFonts w:cs="Arial"/>
          <w:b w:val="0"/>
          <w:szCs w:val="22"/>
          <w:u w:val="none"/>
        </w:rPr>
        <w:t xml:space="preserve">č. 283/2021 Sb., </w:t>
      </w:r>
      <w:r w:rsidR="00CE55FF">
        <w:rPr>
          <w:rFonts w:cs="Arial"/>
          <w:b w:val="0"/>
          <w:szCs w:val="22"/>
          <w:u w:val="none"/>
        </w:rPr>
        <w:t xml:space="preserve">stavební zákon, </w:t>
      </w:r>
      <w:r w:rsidR="00CE55FF" w:rsidRPr="00CE55FF">
        <w:rPr>
          <w:rFonts w:cs="Arial"/>
          <w:b w:val="0"/>
          <w:szCs w:val="22"/>
          <w:u w:val="none"/>
        </w:rPr>
        <w:t>ve znění pozdějších předpisů</w:t>
      </w:r>
      <w:r w:rsidR="00CE55FF">
        <w:rPr>
          <w:rFonts w:cs="Arial"/>
          <w:b w:val="0"/>
          <w:szCs w:val="22"/>
          <w:u w:val="none"/>
        </w:rPr>
        <w:t>,</w:t>
      </w:r>
      <w:r w:rsidR="00CE55FF" w:rsidRPr="00CE55FF" w:rsidDel="00AB593C">
        <w:rPr>
          <w:rFonts w:cs="Arial"/>
          <w:b w:val="0"/>
          <w:szCs w:val="22"/>
          <w:u w:val="none"/>
        </w:rPr>
        <w:t xml:space="preserve"> </w:t>
      </w:r>
    </w:p>
    <w:p w14:paraId="35E0613D" w14:textId="71A6D753"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w:t>
      </w:r>
      <w:r w:rsidR="00C32E81" w:rsidRPr="00C32E81">
        <w:rPr>
          <w:rFonts w:ascii="Arial" w:hAnsi="Arial" w:cs="Arial"/>
        </w:rPr>
        <w:t xml:space="preserve">a rovněž v digitální podobě na výměnné úložiště SPÚ ve formátu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62DA5ADC"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dokumentace skutečného provedení stavby v souladu s §</w:t>
      </w:r>
      <w:r w:rsidR="00AB593C">
        <w:rPr>
          <w:rFonts w:cs="Arial"/>
          <w:b w:val="0"/>
          <w:szCs w:val="22"/>
          <w:u w:val="none"/>
        </w:rPr>
        <w:t xml:space="preserve"> 167, odstavec d) </w:t>
      </w:r>
      <w:r w:rsidR="00AB593C" w:rsidRPr="00B628F8">
        <w:rPr>
          <w:rFonts w:cs="Arial"/>
          <w:b w:val="0"/>
          <w:szCs w:val="22"/>
          <w:u w:val="none"/>
        </w:rPr>
        <w:t>stavebního zákona</w:t>
      </w:r>
      <w:r w:rsidR="00AB593C">
        <w:rPr>
          <w:rFonts w:cs="Arial"/>
          <w:b w:val="0"/>
          <w:szCs w:val="22"/>
          <w:u w:val="none"/>
        </w:rPr>
        <w:t xml:space="preserve">, </w:t>
      </w:r>
      <w:r w:rsidR="00AB593C" w:rsidRPr="00B628F8">
        <w:rPr>
          <w:rFonts w:cs="Arial"/>
          <w:b w:val="0"/>
          <w:szCs w:val="22"/>
          <w:u w:val="none"/>
        </w:rPr>
        <w:t>č. 283/2021 Sb.,</w:t>
      </w:r>
      <w:r w:rsidR="00AB593C">
        <w:rPr>
          <w:rFonts w:cs="Arial"/>
          <w:b w:val="0"/>
          <w:szCs w:val="22"/>
          <w:u w:val="none"/>
        </w:rPr>
        <w:t xml:space="preserve"> </w:t>
      </w:r>
      <w:r w:rsidR="00CE55FF">
        <w:rPr>
          <w:rFonts w:cs="Arial"/>
          <w:b w:val="0"/>
          <w:szCs w:val="22"/>
          <w:u w:val="none"/>
        </w:rPr>
        <w:t xml:space="preserve">stavební zákon, </w:t>
      </w:r>
      <w:r w:rsidR="00CE55FF" w:rsidRPr="00CE55FF">
        <w:rPr>
          <w:rFonts w:cs="Arial"/>
          <w:b w:val="0"/>
          <w:szCs w:val="22"/>
          <w:u w:val="none"/>
        </w:rPr>
        <w:t>ve znění pozdějších předpisů</w:t>
      </w:r>
      <w:r w:rsidR="00CE55FF">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42A28D2" w14:textId="438A6960" w:rsidR="00C447B2" w:rsidRPr="00305F05" w:rsidRDefault="00C447B2" w:rsidP="00305F05">
      <w:pPr>
        <w:pStyle w:val="Odstavecseseznamem"/>
        <w:numPr>
          <w:ilvl w:val="0"/>
          <w:numId w:val="20"/>
        </w:numPr>
        <w:jc w:val="both"/>
        <w:rPr>
          <w:rFonts w:ascii="Arial" w:hAnsi="Arial" w:cs="Arial"/>
          <w:iCs/>
        </w:rPr>
      </w:pPr>
      <w:bookmarkStart w:id="22" w:name="_Hlk40281101"/>
      <w:r w:rsidRPr="00305F05">
        <w:rPr>
          <w:rFonts w:ascii="Arial" w:hAnsi="Arial" w:cs="Arial"/>
          <w:iCs/>
        </w:rPr>
        <w:t xml:space="preserve">Objednatel je povinen nejpozději do 5 pracovních dnů ode dne </w:t>
      </w:r>
      <w:bookmarkStart w:id="23" w:name="_Hlk18500891"/>
      <w:r w:rsidRPr="00305F05">
        <w:rPr>
          <w:rFonts w:ascii="Arial" w:hAnsi="Arial" w:cs="Arial"/>
          <w:iCs/>
        </w:rPr>
        <w:t xml:space="preserve">nabytí právní moci kolaudačního souhlasu/rozhodnutí </w:t>
      </w:r>
      <w:r w:rsidR="001C32EC">
        <w:rPr>
          <w:rFonts w:ascii="Arial" w:hAnsi="Arial" w:cs="Arial"/>
          <w:iCs/>
        </w:rPr>
        <w:t xml:space="preserve">nebo ode dne oznámení dokončení stavby vodoprávnímu úřadu dle souhlasu s provedením ohlášeného stavebního záměru </w:t>
      </w:r>
      <w:r w:rsidRPr="00305F05">
        <w:rPr>
          <w:rFonts w:ascii="Arial" w:hAnsi="Arial" w:cs="Arial"/>
          <w:iCs/>
        </w:rPr>
        <w:t>zahájit přejímací řízení a řádně v něm pokračovat.</w:t>
      </w:r>
      <w:bookmarkEnd w:id="23"/>
    </w:p>
    <w:bookmarkEnd w:id="22"/>
    <w:p w14:paraId="2E688E16" w14:textId="7DD1992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w:t>
      </w:r>
      <w:r w:rsidR="0090232F">
        <w:rPr>
          <w:rFonts w:ascii="Arial" w:hAnsi="Arial" w:cs="Arial"/>
        </w:rPr>
        <w:t>lhůtou</w:t>
      </w:r>
      <w:r w:rsidRPr="0054723C">
        <w:rPr>
          <w:rFonts w:ascii="Arial" w:hAnsi="Arial" w:cs="Arial"/>
        </w:rPr>
        <w:t xml:space="preserve"> sjednan</w:t>
      </w:r>
      <w:r w:rsidR="0090232F">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Pr>
          <w:rFonts w:ascii="Arial" w:hAnsi="Arial" w:cs="Arial"/>
        </w:rPr>
        <w:t xml:space="preserve"> podání žádosti o kolaudaci</w:t>
      </w:r>
      <w:r w:rsidR="00F009D2">
        <w:rPr>
          <w:rFonts w:ascii="Arial" w:hAnsi="Arial" w:cs="Arial"/>
        </w:rPr>
        <w:t xml:space="preserve"> </w:t>
      </w:r>
      <w:r w:rsidR="003C591D" w:rsidRPr="008F7DF6">
        <w:rPr>
          <w:rFonts w:ascii="Arial" w:hAnsi="Arial" w:cs="Arial"/>
        </w:rPr>
        <w:t xml:space="preserve">vyplývá-li povinnost provedení </w:t>
      </w:r>
      <w:r w:rsidR="003C591D">
        <w:rPr>
          <w:rFonts w:ascii="Arial" w:hAnsi="Arial" w:cs="Arial"/>
        </w:rPr>
        <w:t xml:space="preserve">kolaudačního řízení </w:t>
      </w:r>
      <w:r w:rsidR="003C591D" w:rsidRPr="008F7DF6">
        <w:rPr>
          <w:rFonts w:ascii="Arial" w:hAnsi="Arial" w:cs="Arial"/>
        </w:rPr>
        <w:t>z příslušného povolení či souhlasu stavebního nebo speciálního úřadu</w:t>
      </w:r>
      <w:r w:rsidR="003C591D">
        <w:rPr>
          <w:rFonts w:ascii="Arial" w:hAnsi="Arial" w:cs="Arial"/>
        </w:rPr>
        <w:t xml:space="preserve"> nebo</w:t>
      </w:r>
      <w:r w:rsidR="00C237FE">
        <w:rPr>
          <w:rFonts w:ascii="Arial" w:hAnsi="Arial" w:cs="Arial"/>
        </w:rPr>
        <w:t xml:space="preserve"> jej vyzvat</w:t>
      </w:r>
      <w:r w:rsidR="003C591D">
        <w:rPr>
          <w:rFonts w:ascii="Arial" w:hAnsi="Arial" w:cs="Arial"/>
        </w:rPr>
        <w:t xml:space="preserve"> k </w:t>
      </w:r>
      <w:r w:rsidR="003C591D">
        <w:rPr>
          <w:rFonts w:ascii="Arial" w:hAnsi="Arial" w:cs="Arial"/>
          <w:iCs/>
        </w:rPr>
        <w:t xml:space="preserve">oznámení dokončení stavby vodoprávnímu úřadu </w:t>
      </w:r>
      <w:r w:rsidR="00FC11C9">
        <w:rPr>
          <w:rFonts w:ascii="Arial" w:hAnsi="Arial" w:cs="Arial"/>
          <w:iCs/>
        </w:rPr>
        <w:t>vyplývá-li</w:t>
      </w:r>
      <w:r w:rsidR="001541D7">
        <w:rPr>
          <w:rFonts w:ascii="Arial" w:hAnsi="Arial" w:cs="Arial"/>
          <w:iCs/>
        </w:rPr>
        <w:t xml:space="preserve"> povinnost</w:t>
      </w:r>
      <w:r w:rsidR="00D46127">
        <w:rPr>
          <w:rFonts w:ascii="Arial" w:hAnsi="Arial" w:cs="Arial"/>
          <w:iCs/>
        </w:rPr>
        <w:t xml:space="preserve"> </w:t>
      </w:r>
      <w:r w:rsidR="00AA0C02">
        <w:rPr>
          <w:rFonts w:ascii="Arial" w:hAnsi="Arial" w:cs="Arial"/>
          <w:iCs/>
        </w:rPr>
        <w:t>oznámení</w:t>
      </w:r>
      <w:r w:rsidR="001541D7">
        <w:rPr>
          <w:rFonts w:ascii="Arial" w:hAnsi="Arial" w:cs="Arial"/>
          <w:iCs/>
        </w:rPr>
        <w:t xml:space="preserve"> z platného</w:t>
      </w:r>
      <w:r w:rsidR="003C591D">
        <w:rPr>
          <w:rFonts w:ascii="Arial" w:hAnsi="Arial" w:cs="Arial"/>
          <w:iCs/>
        </w:rPr>
        <w:t xml:space="preserve"> souhlasu s provedením ohlášeného stavebního záměru</w:t>
      </w:r>
      <w:r w:rsidRPr="0054723C">
        <w:rPr>
          <w:rFonts w:ascii="Arial" w:hAnsi="Arial" w:cs="Arial"/>
        </w:rPr>
        <w:t>. Objednatel však není povinen zahájit přejímací řízení před sjednan</w:t>
      </w:r>
      <w:r w:rsidR="0090232F">
        <w:rPr>
          <w:rFonts w:ascii="Arial" w:hAnsi="Arial" w:cs="Arial"/>
        </w:rPr>
        <w:t>ou</w:t>
      </w:r>
      <w:r w:rsidRPr="0054723C">
        <w:rPr>
          <w:rFonts w:ascii="Arial" w:hAnsi="Arial" w:cs="Arial"/>
        </w:rPr>
        <w:t xml:space="preserve"> </w:t>
      </w:r>
      <w:r w:rsidR="0090232F">
        <w:rPr>
          <w:rFonts w:ascii="Arial" w:hAnsi="Arial" w:cs="Arial"/>
        </w:rPr>
        <w:t>lhůtou pro</w:t>
      </w:r>
      <w:r w:rsidRPr="0054723C">
        <w:rPr>
          <w:rFonts w:ascii="Arial" w:hAnsi="Arial" w:cs="Arial"/>
        </w:rPr>
        <w:t xml:space="preserve"> dokončení díla.</w:t>
      </w:r>
    </w:p>
    <w:p w14:paraId="7C1FC053" w14:textId="62B5C55E"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 xml:space="preserve">Poskytnutí </w:t>
      </w:r>
      <w:r w:rsidR="00A23874">
        <w:rPr>
          <w:rFonts w:ascii="Arial" w:hAnsi="Arial" w:cs="Arial"/>
        </w:rPr>
        <w:t>prodloužení lhůty</w:t>
      </w:r>
      <w:r w:rsidRPr="00B109EB">
        <w:rPr>
          <w:rFonts w:ascii="Arial" w:hAnsi="Arial" w:cs="Arial"/>
        </w:rPr>
        <w:t xml:space="preserve"> neznamená, že objednatel nemůže uplatnit smluvní sankce za nesplnění </w:t>
      </w:r>
      <w:r w:rsidR="00A23874">
        <w:rPr>
          <w:rFonts w:ascii="Arial" w:hAnsi="Arial" w:cs="Arial"/>
        </w:rPr>
        <w:t>lhůty</w:t>
      </w:r>
      <w:r w:rsidRPr="00B109EB">
        <w:rPr>
          <w:rFonts w:ascii="Arial" w:hAnsi="Arial" w:cs="Arial"/>
        </w:rPr>
        <w:t xml:space="preserve"> </w:t>
      </w:r>
      <w:r w:rsidR="00A23874">
        <w:rPr>
          <w:rFonts w:ascii="Arial" w:hAnsi="Arial" w:cs="Arial"/>
        </w:rPr>
        <w:t>pro</w:t>
      </w:r>
      <w:r w:rsidR="004107E9">
        <w:rPr>
          <w:rFonts w:ascii="Arial" w:hAnsi="Arial" w:cs="Arial"/>
        </w:rPr>
        <w:t xml:space="preserve"> </w:t>
      </w:r>
      <w:r w:rsidRPr="00B109EB">
        <w:rPr>
          <w:rFonts w:ascii="Arial" w:hAnsi="Arial" w:cs="Arial"/>
        </w:rPr>
        <w:t>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DFF3C63"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4" w:name="_Ref376427298"/>
      <w:r w:rsidRPr="00B109EB">
        <w:rPr>
          <w:rFonts w:cs="Arial"/>
          <w:b w:val="0"/>
          <w:szCs w:val="22"/>
          <w:u w:val="none"/>
        </w:rPr>
        <w:lastRenderedPageBreak/>
        <w:t xml:space="preserve">Dílo bylo dokončeno v souladu s touto smlouvou v rozsahu dle </w:t>
      </w:r>
      <w:r w:rsidR="00D02B8D">
        <w:rPr>
          <w:rFonts w:cs="Arial"/>
          <w:b w:val="0"/>
          <w:szCs w:val="22"/>
          <w:u w:val="none"/>
        </w:rPr>
        <w:t>č</w:t>
      </w:r>
      <w:r w:rsidRPr="00B109EB">
        <w:rPr>
          <w:rFonts w:cs="Arial"/>
          <w:b w:val="0"/>
          <w:szCs w:val="22"/>
          <w:u w:val="none"/>
        </w:rPr>
        <w:t>l. II. a v</w:t>
      </w:r>
      <w:r w:rsidR="00A23874">
        <w:rPr>
          <w:rFonts w:cs="Arial"/>
          <w:b w:val="0"/>
          <w:szCs w:val="22"/>
          <w:u w:val="none"/>
        </w:rPr>
        <w:t>e</w:t>
      </w:r>
      <w:r w:rsidRPr="00B109EB">
        <w:rPr>
          <w:rFonts w:cs="Arial"/>
          <w:b w:val="0"/>
          <w:szCs w:val="22"/>
          <w:u w:val="none"/>
        </w:rPr>
        <w:t> </w:t>
      </w:r>
      <w:r w:rsidR="00A23874">
        <w:rPr>
          <w:rFonts w:cs="Arial"/>
          <w:b w:val="0"/>
          <w:szCs w:val="22"/>
          <w:u w:val="none"/>
        </w:rPr>
        <w:t>lhůtě</w:t>
      </w:r>
      <w:r w:rsidRPr="00B109EB">
        <w:rPr>
          <w:rFonts w:cs="Arial"/>
          <w:b w:val="0"/>
          <w:szCs w:val="22"/>
          <w:u w:val="none"/>
        </w:rPr>
        <w:t xml:space="preserve"> dle </w:t>
      </w:r>
      <w:r w:rsidR="00D02B8D">
        <w:rPr>
          <w:rFonts w:cs="Arial"/>
          <w:b w:val="0"/>
          <w:szCs w:val="22"/>
          <w:u w:val="none"/>
        </w:rPr>
        <w:t>č</w:t>
      </w:r>
      <w:r w:rsidRPr="00B109EB">
        <w:rPr>
          <w:rFonts w:cs="Arial"/>
          <w:b w:val="0"/>
          <w:szCs w:val="22"/>
          <w:u w:val="none"/>
        </w:rPr>
        <w:t>l. V. této smlouvy.</w:t>
      </w:r>
      <w:bookmarkEnd w:id="24"/>
    </w:p>
    <w:p w14:paraId="022EA884" w14:textId="6AB22424"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25" w:name="_Hlk40281147"/>
      <w:r w:rsidRPr="00B133FA">
        <w:rPr>
          <w:rFonts w:cs="Arial"/>
          <w:b w:val="0"/>
          <w:szCs w:val="22"/>
          <w:u w:val="none"/>
        </w:rPr>
        <w:t xml:space="preserve"> Podmínkou úspěšného předání a převzetí díla bude</w:t>
      </w:r>
      <w:r w:rsidR="00562CED">
        <w:rPr>
          <w:rFonts w:cs="Arial"/>
          <w:b w:val="0"/>
          <w:szCs w:val="22"/>
          <w:u w:val="none"/>
        </w:rPr>
        <w:t>,</w:t>
      </w:r>
      <w:r w:rsidR="00562CED" w:rsidRPr="00E62BB5">
        <w:rPr>
          <w:rFonts w:cs="Arial"/>
          <w:b w:val="0"/>
          <w:szCs w:val="22"/>
          <w:u w:val="none"/>
        </w:rPr>
        <w:t xml:space="preserve"> v případě </w:t>
      </w:r>
      <w:r w:rsidR="00562CED">
        <w:rPr>
          <w:rFonts w:cs="Arial"/>
          <w:b w:val="0"/>
          <w:szCs w:val="22"/>
          <w:u w:val="none"/>
        </w:rPr>
        <w:t xml:space="preserve">povinnosti provedení </w:t>
      </w:r>
      <w:r w:rsidR="00562CED" w:rsidRPr="00E62BB5">
        <w:rPr>
          <w:rFonts w:cs="Arial"/>
          <w:b w:val="0"/>
          <w:szCs w:val="22"/>
          <w:u w:val="none"/>
        </w:rPr>
        <w:t xml:space="preserve">kolaudačního řízení </w:t>
      </w:r>
      <w:r w:rsidR="00562CED">
        <w:rPr>
          <w:rFonts w:cs="Arial"/>
          <w:b w:val="0"/>
          <w:szCs w:val="22"/>
          <w:u w:val="none"/>
        </w:rPr>
        <w:t>vyplývající</w:t>
      </w:r>
      <w:r w:rsidR="00562CED" w:rsidRPr="003A76A3">
        <w:rPr>
          <w:rFonts w:cs="Arial"/>
          <w:b w:val="0"/>
          <w:szCs w:val="22"/>
          <w:u w:val="none"/>
        </w:rPr>
        <w:t xml:space="preserve"> z příslušného povolení či souhlasu stavebního nebo speciálního úřadu</w:t>
      </w:r>
      <w:r w:rsidR="00562CED">
        <w:rPr>
          <w:rFonts w:cs="Arial"/>
          <w:b w:val="0"/>
          <w:szCs w:val="22"/>
          <w:u w:val="none"/>
        </w:rPr>
        <w:t>,</w:t>
      </w:r>
      <w:r w:rsidRPr="00B133FA">
        <w:rPr>
          <w:rFonts w:cs="Arial"/>
          <w:b w:val="0"/>
          <w:szCs w:val="22"/>
          <w:u w:val="none"/>
        </w:rPr>
        <w:t xml:space="preserve"> kolauda</w:t>
      </w:r>
      <w:r w:rsidR="00604EE9">
        <w:rPr>
          <w:rFonts w:cs="Arial"/>
          <w:b w:val="0"/>
          <w:szCs w:val="22"/>
          <w:u w:val="none"/>
        </w:rPr>
        <w:t xml:space="preserve">ční souhlas/rozhodnutí </w:t>
      </w:r>
      <w:r w:rsidR="002A1DC5">
        <w:rPr>
          <w:rFonts w:cs="Arial"/>
          <w:b w:val="0"/>
          <w:szCs w:val="22"/>
          <w:u w:val="none"/>
        </w:rPr>
        <w:t xml:space="preserve">s doložením </w:t>
      </w:r>
      <w:r w:rsidRPr="00B133FA">
        <w:rPr>
          <w:rFonts w:cs="Arial"/>
          <w:b w:val="0"/>
          <w:szCs w:val="22"/>
          <w:u w:val="none"/>
        </w:rPr>
        <w:t xml:space="preserve">právní moci. </w:t>
      </w:r>
      <w:r w:rsidR="005C2DE1">
        <w:rPr>
          <w:rFonts w:cs="Arial"/>
          <w:b w:val="0"/>
          <w:szCs w:val="22"/>
          <w:u w:val="none"/>
        </w:rPr>
        <w:t>Při této povinnosti</w:t>
      </w:r>
      <w:r w:rsidR="00D62333">
        <w:rPr>
          <w:rFonts w:cs="Arial"/>
          <w:b w:val="0"/>
          <w:szCs w:val="22"/>
          <w:u w:val="none"/>
        </w:rPr>
        <w:t xml:space="preserve"> nebude b</w:t>
      </w:r>
      <w:r w:rsidRPr="00B133FA">
        <w:rPr>
          <w:rFonts w:cs="Arial"/>
          <w:b w:val="0"/>
          <w:szCs w:val="22"/>
          <w:u w:val="none"/>
        </w:rPr>
        <w:t>ez tohoto dokladu dílo objednatelem převzato.</w:t>
      </w:r>
    </w:p>
    <w:bookmarkEnd w:id="25"/>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6" w:name="_Ref376427534"/>
      <w:r w:rsidRPr="00B109EB">
        <w:rPr>
          <w:rFonts w:cs="Arial"/>
          <w:b w:val="0"/>
          <w:szCs w:val="22"/>
          <w:u w:val="none"/>
        </w:rPr>
        <w:t>Staveniště bylo vyklizeno a případné úpravy okolí byly provedeny do 15 kalendářních dnů po předání a převzetí díla.</w:t>
      </w:r>
      <w:bookmarkEnd w:id="26"/>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65684B6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A23874">
        <w:rPr>
          <w:rFonts w:ascii="Arial" w:hAnsi="Arial" w:cs="Arial"/>
        </w:rPr>
        <w:t>Lhůta pro</w:t>
      </w:r>
      <w:r w:rsidRPr="00B109EB">
        <w:rPr>
          <w:rFonts w:ascii="Arial" w:hAnsi="Arial" w:cs="Arial"/>
        </w:rPr>
        <w:t xml:space="preserve">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4A4A4A2C"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AB593C">
        <w:rPr>
          <w:rFonts w:ascii="Arial" w:hAnsi="Arial" w:cs="Arial"/>
        </w:rPr>
        <w:t xml:space="preserve"> v </w:t>
      </w:r>
      <w:r w:rsidR="00AB593C" w:rsidRPr="00AB593C">
        <w:rPr>
          <w:rFonts w:ascii="Arial" w:hAnsi="Arial" w:cs="Arial"/>
        </w:rPr>
        <w:t>souladu s § 166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CE55FF">
        <w:rPr>
          <w:rFonts w:ascii="Arial" w:hAnsi="Arial" w:cs="Arial"/>
        </w:rPr>
        <w:t>.</w:t>
      </w:r>
      <w:r w:rsidR="00AB593C">
        <w:rPr>
          <w:rFonts w:ascii="Arial" w:hAnsi="Arial" w:cs="Arial"/>
        </w:rPr>
        <w:t xml:space="preserve"> </w:t>
      </w:r>
      <w:r w:rsidR="00CE55FF">
        <w:rPr>
          <w:rFonts w:ascii="Arial" w:hAnsi="Arial" w:cs="Arial"/>
        </w:rPr>
        <w:t>D</w:t>
      </w:r>
      <w:r w:rsidRPr="00B109EB">
        <w:rPr>
          <w:rFonts w:ascii="Arial" w:hAnsi="Arial" w:cs="Arial"/>
        </w:rPr>
        <w:t>o kterého zapisuje skutečnosti předepsané zákonem</w:t>
      </w:r>
      <w:r w:rsidR="00AB593C">
        <w:rPr>
          <w:rFonts w:ascii="Arial" w:hAnsi="Arial" w:cs="Arial"/>
        </w:rPr>
        <w:t>.</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27A75F6A"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7" w:name="_Hlk72400696"/>
      <w:r w:rsidR="00B43DB9">
        <w:rPr>
          <w:rFonts w:ascii="Arial" w:hAnsi="Arial" w:cs="Arial"/>
        </w:rPr>
        <w:t>, a to ve lhůtách počínajících dnem</w:t>
      </w:r>
      <w:bookmarkEnd w:id="27"/>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lastRenderedPageBreak/>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17386B8"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573C621"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w:t>
      </w:r>
      <w:r w:rsidR="00A23874">
        <w:rPr>
          <w:rFonts w:ascii="Arial" w:hAnsi="Arial" w:cs="Arial"/>
        </w:rPr>
        <w:t>lhůty pro</w:t>
      </w:r>
      <w:r w:rsidRPr="001A0D33">
        <w:rPr>
          <w:rFonts w:ascii="Arial" w:hAnsi="Arial" w:cs="Arial"/>
        </w:rPr>
        <w:t xml:space="preserve"> dokončení díla a </w:t>
      </w:r>
      <w:r w:rsidR="00A23874">
        <w:rPr>
          <w:rFonts w:ascii="Arial" w:hAnsi="Arial" w:cs="Arial"/>
        </w:rPr>
        <w:t>lhůty pro</w:t>
      </w:r>
      <w:r w:rsidRPr="001A0D33">
        <w:rPr>
          <w:rFonts w:ascii="Arial" w:hAnsi="Arial" w:cs="Arial"/>
        </w:rPr>
        <w:t xml:space="preserve">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28"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28"/>
    </w:p>
    <w:p w14:paraId="529C66D2" w14:textId="4BB64646" w:rsidR="00E06821" w:rsidRPr="00594BBC" w:rsidRDefault="00E06821" w:rsidP="00FB44CA">
      <w:pPr>
        <w:pStyle w:val="Odstavecseseznamem"/>
        <w:numPr>
          <w:ilvl w:val="0"/>
          <w:numId w:val="19"/>
        </w:numPr>
        <w:jc w:val="both"/>
        <w:rPr>
          <w:rFonts w:ascii="Arial" w:hAnsi="Arial" w:cs="Arial"/>
        </w:rPr>
      </w:pPr>
      <w:bookmarkStart w:id="29" w:name="_Ref376379662"/>
      <w:r w:rsidRPr="00594BBC">
        <w:rPr>
          <w:rFonts w:ascii="Arial" w:hAnsi="Arial" w:cs="Arial"/>
        </w:rPr>
        <w:lastRenderedPageBreak/>
        <w:t xml:space="preserve">Zhotovitel se zavazuje uhradit smluvní pokutu ve výši </w:t>
      </w:r>
      <w:r w:rsidR="00180509" w:rsidRPr="00180509">
        <w:rPr>
          <w:rFonts w:ascii="Arial" w:hAnsi="Arial" w:cs="Arial"/>
        </w:rPr>
        <w:t>1 %</w:t>
      </w:r>
      <w:r w:rsidR="00180509" w:rsidRPr="00594BBC">
        <w:rPr>
          <w:rFonts w:ascii="Arial" w:hAnsi="Arial" w:cs="Arial"/>
        </w:rPr>
        <w:t xml:space="preserve"> </w:t>
      </w:r>
      <w:r w:rsidRPr="00594BBC">
        <w:rPr>
          <w:rFonts w:ascii="Arial" w:hAnsi="Arial" w:cs="Arial"/>
        </w:rPr>
        <w:t>z celkové ceny díla bez DPH za každý i započatý kalendářní den prodlení s</w:t>
      </w:r>
      <w:r w:rsidR="00A23874">
        <w:rPr>
          <w:rFonts w:ascii="Arial" w:hAnsi="Arial" w:cs="Arial"/>
        </w:rPr>
        <w:t> lhůtou pro</w:t>
      </w:r>
      <w:r w:rsidRPr="00594BBC">
        <w:rPr>
          <w:rFonts w:ascii="Arial" w:hAnsi="Arial" w:cs="Arial"/>
        </w:rPr>
        <w:t xml:space="preserve"> zahájení prací dle této smlouvy.</w:t>
      </w:r>
    </w:p>
    <w:p w14:paraId="55216DA7" w14:textId="6FFFC95B" w:rsidR="00E06821" w:rsidRPr="00A63E11" w:rsidRDefault="00E06821" w:rsidP="00FB44CA">
      <w:pPr>
        <w:pStyle w:val="Odstavecseseznamem"/>
        <w:numPr>
          <w:ilvl w:val="0"/>
          <w:numId w:val="19"/>
        </w:numPr>
        <w:jc w:val="both"/>
        <w:rPr>
          <w:rFonts w:ascii="Arial" w:hAnsi="Arial" w:cs="Arial"/>
          <w:i/>
        </w:rPr>
      </w:pPr>
      <w:r w:rsidRPr="003418FE">
        <w:rPr>
          <w:rFonts w:ascii="Arial" w:hAnsi="Arial" w:cs="Arial"/>
        </w:rPr>
        <w:t xml:space="preserve">Zhotovitel se zavazuje uhradit smluvní pokutu ve výši </w:t>
      </w:r>
      <w:r w:rsidR="00D02CAC" w:rsidRPr="003418FE">
        <w:rPr>
          <w:rFonts w:ascii="Arial" w:hAnsi="Arial" w:cs="Arial"/>
        </w:rPr>
        <w:t xml:space="preserve">0,1 % </w:t>
      </w:r>
      <w:r w:rsidRPr="003418FE">
        <w:rPr>
          <w:rFonts w:ascii="Arial" w:hAnsi="Arial" w:cs="Arial"/>
        </w:rPr>
        <w:t>z celkové ceny díla bez DPH</w:t>
      </w:r>
      <w:r w:rsidRPr="003418FE" w:rsidDel="00275DB5">
        <w:rPr>
          <w:rFonts w:ascii="Arial" w:hAnsi="Arial" w:cs="Arial"/>
        </w:rPr>
        <w:t xml:space="preserve"> </w:t>
      </w:r>
      <w:r w:rsidRPr="003418FE">
        <w:rPr>
          <w:rFonts w:ascii="Arial" w:hAnsi="Arial" w:cs="Arial"/>
        </w:rPr>
        <w:t xml:space="preserve">za každý i započatý kalendářní den prodlení s dílčími </w:t>
      </w:r>
      <w:r w:rsidR="00A23874" w:rsidRPr="003418FE">
        <w:rPr>
          <w:rFonts w:ascii="Arial" w:hAnsi="Arial" w:cs="Arial"/>
        </w:rPr>
        <w:t>lhůtami</w:t>
      </w:r>
      <w:r w:rsidRPr="003418FE">
        <w:rPr>
          <w:rFonts w:ascii="Arial" w:hAnsi="Arial" w:cs="Arial"/>
        </w:rPr>
        <w:t xml:space="preserve"> jednotlivých fází stavby dle této smlouvy</w:t>
      </w:r>
      <w:r w:rsidRPr="003418FE">
        <w:rPr>
          <w:rFonts w:ascii="Arial" w:hAnsi="Arial" w:cs="Arial"/>
          <w:i/>
        </w:rPr>
        <w:t xml:space="preserve">. </w:t>
      </w:r>
    </w:p>
    <w:p w14:paraId="7E787C47" w14:textId="6F29493D" w:rsidR="00BF1477" w:rsidRDefault="00E06821" w:rsidP="00FB44CA">
      <w:pPr>
        <w:pStyle w:val="Odstavecseseznamem"/>
        <w:numPr>
          <w:ilvl w:val="0"/>
          <w:numId w:val="19"/>
        </w:numPr>
        <w:jc w:val="both"/>
        <w:rPr>
          <w:rFonts w:ascii="Arial" w:hAnsi="Arial" w:cs="Arial"/>
        </w:rPr>
      </w:pPr>
      <w:r w:rsidRPr="00594BBC">
        <w:rPr>
          <w:rFonts w:ascii="Arial" w:hAnsi="Arial" w:cs="Arial"/>
        </w:rPr>
        <w:t xml:space="preserve">Zhotovitel se zavazuje uhradit smluvní pokutu ve výši </w:t>
      </w:r>
      <w:r w:rsidR="00CF6DCB" w:rsidRPr="00CF6DCB">
        <w:rPr>
          <w:rFonts w:ascii="Arial" w:hAnsi="Arial" w:cs="Arial"/>
        </w:rPr>
        <w:t>1 %</w:t>
      </w:r>
      <w:r w:rsidR="00CF6DCB" w:rsidRPr="00594BBC">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01D4868A"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CF6DCB" w:rsidRPr="00CF6DCB">
        <w:rPr>
          <w:rFonts w:ascii="Arial" w:hAnsi="Arial" w:cs="Arial"/>
        </w:rPr>
        <w:t>1 %</w:t>
      </w:r>
      <w:r w:rsidR="00CF6DCB" w:rsidRPr="00BF1477">
        <w:rPr>
          <w:rFonts w:ascii="Arial" w:hAnsi="Arial" w:cs="Arial"/>
        </w:rPr>
        <w:t xml:space="preserve"> </w:t>
      </w:r>
      <w:r w:rsidRPr="00BF1477">
        <w:rPr>
          <w:rFonts w:ascii="Arial" w:hAnsi="Arial" w:cs="Arial"/>
        </w:rPr>
        <w:t>z celkové ceny díla bez DPH za každý i započatý kalendářní den prodlení se sjednan</w:t>
      </w:r>
      <w:r w:rsidR="00A23874">
        <w:rPr>
          <w:rFonts w:ascii="Arial" w:hAnsi="Arial" w:cs="Arial"/>
        </w:rPr>
        <w:t>ou</w:t>
      </w:r>
      <w:r w:rsidRPr="00BF1477">
        <w:rPr>
          <w:rFonts w:ascii="Arial" w:hAnsi="Arial" w:cs="Arial"/>
        </w:rPr>
        <w:t xml:space="preserve"> </w:t>
      </w:r>
      <w:r w:rsidR="00A23874">
        <w:rPr>
          <w:rFonts w:ascii="Arial" w:hAnsi="Arial" w:cs="Arial"/>
        </w:rPr>
        <w:t>lhůtou pro</w:t>
      </w:r>
      <w:r w:rsidRPr="00BF1477">
        <w:rPr>
          <w:rFonts w:ascii="Arial" w:hAnsi="Arial" w:cs="Arial"/>
        </w:rPr>
        <w:t xml:space="preserve"> odstranění vad a nedodělků. </w:t>
      </w:r>
      <w:bookmarkStart w:id="30" w:name="_Hlk72322488"/>
      <w:bookmarkStart w:id="31" w:name="_Hlk72400800"/>
      <w:bookmarkEnd w:id="29"/>
      <w:r w:rsidR="00B43DB9" w:rsidRPr="00BF1477">
        <w:rPr>
          <w:rFonts w:ascii="Arial" w:hAnsi="Arial" w:cs="Arial"/>
        </w:rPr>
        <w:t xml:space="preserve"> </w:t>
      </w:r>
    </w:p>
    <w:p w14:paraId="364C3BF9" w14:textId="72B7DE39"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 </w:t>
      </w:r>
      <w:r w:rsidR="00A23874">
        <w:rPr>
          <w:rFonts w:ascii="Arial" w:hAnsi="Arial" w:cs="Arial"/>
        </w:rPr>
        <w:t>lhůtě</w:t>
      </w:r>
      <w:r w:rsidRPr="00D9780F">
        <w:rPr>
          <w:rFonts w:ascii="Arial" w:hAnsi="Arial" w:cs="Arial"/>
        </w:rPr>
        <w:t xml:space="preserve">, je povinen zaplatit objednateli smluvní pokutu ve výši </w:t>
      </w:r>
      <w:r w:rsidR="003418FE" w:rsidRPr="003418FE">
        <w:rPr>
          <w:rFonts w:ascii="Arial" w:hAnsi="Arial" w:cs="Arial"/>
        </w:rPr>
        <w:t>0,05 %</w:t>
      </w:r>
      <w:r w:rsidR="003418FE" w:rsidRPr="00D9780F">
        <w:rPr>
          <w:rFonts w:ascii="Arial" w:hAnsi="Arial" w:cs="Arial"/>
        </w:rPr>
        <w:t xml:space="preserve"> </w:t>
      </w:r>
      <w:r w:rsidRPr="00D9780F">
        <w:rPr>
          <w:rFonts w:ascii="Arial" w:hAnsi="Arial" w:cs="Arial"/>
        </w:rPr>
        <w:t>z celkové ceny díla bez DPH, za každou uplatněnou vadu.</w:t>
      </w:r>
      <w:bookmarkEnd w:id="30"/>
    </w:p>
    <w:bookmarkEnd w:id="31"/>
    <w:p w14:paraId="25A5A297" w14:textId="7AB665EC"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2000Kč bez DPH za každý i započatý den prodlení.</w:t>
      </w:r>
    </w:p>
    <w:p w14:paraId="6CD64FFC" w14:textId="42711B2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 je povinen uhradit objednateli smluvní pokutu ve výši </w:t>
      </w:r>
      <w:r w:rsidRPr="00920E9A">
        <w:rPr>
          <w:rFonts w:ascii="Arial" w:hAnsi="Arial" w:cs="Arial"/>
        </w:rPr>
        <w:t>5</w:t>
      </w:r>
      <w:r w:rsidR="00950CB9" w:rsidRPr="00920E9A">
        <w:rPr>
          <w:rFonts w:ascii="Arial" w:hAnsi="Arial" w:cs="Arial"/>
        </w:rPr>
        <w:t>.</w:t>
      </w:r>
      <w:r w:rsidRPr="00920E9A">
        <w:rPr>
          <w:rFonts w:ascii="Arial" w:hAnsi="Arial" w:cs="Arial"/>
        </w:rPr>
        <w:t>000</w:t>
      </w:r>
      <w:r w:rsidR="00865AF8" w:rsidRPr="00920E9A">
        <w:rPr>
          <w:rFonts w:ascii="Arial" w:hAnsi="Arial" w:cs="Arial"/>
        </w:rPr>
        <w:t xml:space="preserve"> </w:t>
      </w:r>
      <w:r w:rsidRPr="00920E9A">
        <w:rPr>
          <w:rFonts w:ascii="Arial" w:hAnsi="Arial" w:cs="Arial"/>
        </w:rPr>
        <w:t>Kč</w:t>
      </w:r>
      <w:r w:rsidRPr="00BF1477">
        <w:rPr>
          <w:rFonts w:ascii="Arial" w:hAnsi="Arial" w:cs="Arial"/>
        </w:rPr>
        <w:t xml:space="preserve"> za každé jednotlivé porušení povinností.</w:t>
      </w:r>
    </w:p>
    <w:p w14:paraId="74C7733A"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400.000Kč</w:t>
      </w:r>
      <w:r w:rsidR="00BF1477" w:rsidRPr="00BF1477">
        <w:rPr>
          <w:rFonts w:ascii="Arial" w:hAnsi="Arial" w:cs="Arial"/>
        </w:rPr>
        <w:t>.</w:t>
      </w:r>
    </w:p>
    <w:p w14:paraId="229C5B81" w14:textId="082B69E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636F18D6" w14:textId="048BA33C"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3818B3B1" w14:textId="62C48175"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26B260FF" w14:textId="26FBD5E1"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 vyplývající z ustanovení čl. VII bod 19, je povinen uhradit objednateli smluvní pokutu ve výši </w:t>
      </w:r>
      <w:r w:rsidR="00B47F52">
        <w:rPr>
          <w:rFonts w:ascii="Arial" w:hAnsi="Arial" w:cs="Arial"/>
        </w:rPr>
        <w:t>2</w:t>
      </w:r>
      <w:r w:rsidRPr="00BF1477">
        <w:rPr>
          <w:rFonts w:ascii="Arial" w:hAnsi="Arial" w:cs="Arial"/>
        </w:rPr>
        <w:t>0.000</w:t>
      </w:r>
      <w:r w:rsidR="00865AF8">
        <w:rPr>
          <w:rFonts w:ascii="Arial" w:hAnsi="Arial" w:cs="Arial"/>
        </w:rPr>
        <w:t xml:space="preserve"> </w:t>
      </w:r>
      <w:r w:rsidRPr="00BF1477">
        <w:rPr>
          <w:rFonts w:ascii="Arial" w:hAnsi="Arial" w:cs="Arial"/>
        </w:rPr>
        <w:t>Kč za každé jednotlivé porušení povinnosti.</w:t>
      </w:r>
    </w:p>
    <w:p w14:paraId="243FEC5B" w14:textId="2648D1FC"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nevyzve objednatele ke kontrole a prověření prací dle čl. VII, odst.21, je povinen uhradit objednateli smluvní pokutu ve výši </w:t>
      </w:r>
      <w:r w:rsidR="005269E8">
        <w:rPr>
          <w:rFonts w:ascii="Arial" w:hAnsi="Arial" w:cs="Arial"/>
        </w:rPr>
        <w:t>12</w:t>
      </w:r>
      <w:r w:rsidRPr="00BF1477">
        <w:rPr>
          <w:rFonts w:ascii="Arial" w:hAnsi="Arial" w:cs="Arial"/>
        </w:rPr>
        <w:t>.000</w:t>
      </w:r>
      <w:r w:rsidR="00865AF8">
        <w:rPr>
          <w:rFonts w:ascii="Arial" w:hAnsi="Arial" w:cs="Arial"/>
        </w:rPr>
        <w:t xml:space="preserve"> </w:t>
      </w:r>
      <w:r w:rsidRPr="00BF1477">
        <w:rPr>
          <w:rFonts w:ascii="Arial" w:hAnsi="Arial" w:cs="Arial"/>
        </w:rPr>
        <w:t>Kč, a to za každé jednotlivé porušení povinností.</w:t>
      </w:r>
    </w:p>
    <w:p w14:paraId="435B311B" w14:textId="64BBBE4B"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w:t>
      </w:r>
      <w:r w:rsidR="00865AF8">
        <w:rPr>
          <w:rFonts w:ascii="Arial" w:hAnsi="Arial" w:cs="Arial"/>
        </w:rPr>
        <w:t xml:space="preserve">Kč </w:t>
      </w:r>
      <w:r w:rsidRPr="006B351B">
        <w:rPr>
          <w:rFonts w:ascii="Arial" w:hAnsi="Arial" w:cs="Arial"/>
        </w:rPr>
        <w:t xml:space="preserve">za každý zjištěný případ. </w:t>
      </w:r>
    </w:p>
    <w:p w14:paraId="1C77AEAE" w14:textId="2CFFB6BF"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4F13DE">
        <w:rPr>
          <w:rFonts w:ascii="Arial" w:hAnsi="Arial" w:cs="Arial"/>
        </w:rPr>
        <w:t xml:space="preserve"> </w:t>
      </w:r>
      <w:r w:rsidRPr="0063544D">
        <w:rPr>
          <w:rFonts w:ascii="Arial" w:hAnsi="Arial" w:cs="Arial"/>
        </w:rPr>
        <w:t>IV, odst.5, čl.</w:t>
      </w:r>
      <w:r w:rsidR="00865AF8">
        <w:rPr>
          <w:rFonts w:ascii="Arial" w:hAnsi="Arial" w:cs="Arial"/>
        </w:rPr>
        <w:t xml:space="preserve"> </w:t>
      </w:r>
      <w:r w:rsidRPr="0063544D">
        <w:rPr>
          <w:rFonts w:ascii="Arial" w:hAnsi="Arial" w:cs="Arial"/>
        </w:rPr>
        <w:t>VIII, odst.</w:t>
      </w:r>
      <w:r w:rsidR="004F13DE">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865AF8">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10.000</w:t>
      </w:r>
      <w:r w:rsidR="00865AF8">
        <w:rPr>
          <w:rFonts w:ascii="Arial" w:hAnsi="Arial" w:cs="Arial"/>
        </w:rPr>
        <w:t xml:space="preserve"> </w:t>
      </w:r>
      <w:r w:rsidRPr="00BF1477">
        <w:rPr>
          <w:rFonts w:ascii="Arial" w:hAnsi="Arial" w:cs="Arial"/>
        </w:rPr>
        <w:t xml:space="preserve">Kč </w:t>
      </w:r>
      <w:r w:rsidRPr="0063544D">
        <w:rPr>
          <w:rFonts w:ascii="Arial" w:hAnsi="Arial" w:cs="Arial"/>
        </w:rPr>
        <w:t xml:space="preserve">za každý jednotlivý případ porušení povinnosti </w:t>
      </w:r>
      <w:r w:rsidRPr="0063544D">
        <w:rPr>
          <w:rFonts w:ascii="Arial" w:hAnsi="Arial" w:cs="Arial"/>
        </w:rPr>
        <w:lastRenderedPageBreak/>
        <w:t>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0D7FF0A9"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sidR="00477295">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0B828B1" w14:textId="00AC7597" w:rsidR="00871163" w:rsidRPr="00871163" w:rsidRDefault="00871163" w:rsidP="00871163">
      <w:pPr>
        <w:pStyle w:val="Odstavecseseznamem"/>
        <w:numPr>
          <w:ilvl w:val="0"/>
          <w:numId w:val="19"/>
        </w:numPr>
        <w:jc w:val="both"/>
        <w:rPr>
          <w:rFonts w:ascii="Arial" w:hAnsi="Arial" w:cs="Arial"/>
        </w:rPr>
      </w:pPr>
      <w:r w:rsidRPr="00871163">
        <w:rPr>
          <w:rFonts w:ascii="Arial" w:hAnsi="Arial" w:cs="Arial"/>
        </w:rPr>
        <w:t>Pokud zhotovitel využije k plnění předmětu této smlouvy pod</w:t>
      </w:r>
      <w:r w:rsidR="00A54B58">
        <w:rPr>
          <w:rFonts w:ascii="Arial" w:hAnsi="Arial" w:cs="Arial"/>
        </w:rPr>
        <w:t>dodavatele</w:t>
      </w:r>
      <w:r w:rsidRPr="00871163">
        <w:rPr>
          <w:rFonts w:ascii="Arial" w:hAnsi="Arial" w:cs="Arial"/>
        </w:rPr>
        <w:t xml:space="preserve"> v rozporu s nabídkou zhotovitele v rámci </w:t>
      </w:r>
      <w:r w:rsidR="002B55A4" w:rsidRPr="00A63E11">
        <w:rPr>
          <w:rFonts w:ascii="Arial" w:hAnsi="Arial" w:cs="Arial"/>
        </w:rPr>
        <w:t>výběrového</w:t>
      </w:r>
      <w:r w:rsidRPr="00871163">
        <w:rPr>
          <w:rFonts w:ascii="Arial" w:hAnsi="Arial" w:cs="Arial"/>
        </w:rPr>
        <w:t xml:space="preserve"> řízení na veřejnou zakázku nebo bez předchozího souhlasu objednatele, kdy vyjde najevo, že zhotovitel uvedl v rámci </w:t>
      </w:r>
      <w:r w:rsidR="002B55A4" w:rsidRPr="00A63E11">
        <w:rPr>
          <w:rFonts w:ascii="Arial" w:hAnsi="Arial" w:cs="Arial"/>
        </w:rPr>
        <w:t>výběrového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81B2851" w14:textId="77777777" w:rsidR="00871163" w:rsidRPr="00BF2A33" w:rsidRDefault="00871163" w:rsidP="00871163">
      <w:pPr>
        <w:pStyle w:val="Odstavecseseznamem"/>
        <w:jc w:val="both"/>
        <w:rPr>
          <w:rFonts w:ascii="Arial" w:hAnsi="Arial" w:cs="Arial"/>
          <w:highlight w:val="yellow"/>
        </w:rPr>
      </w:pPr>
    </w:p>
    <w:p w14:paraId="519C9245" w14:textId="7FE09DE1" w:rsidR="005B4750" w:rsidRPr="00B109EB" w:rsidRDefault="003D21B7" w:rsidP="00EF6D19">
      <w:pPr>
        <w:spacing w:line="240" w:lineRule="auto"/>
        <w:jc w:val="center"/>
        <w:rPr>
          <w:rFonts w:ascii="Arial" w:hAnsi="Arial" w:cs="Arial"/>
          <w:b/>
        </w:rPr>
      </w:pPr>
      <w:r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465011B0"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00E65AEC" w:rsidRPr="00A63E11">
        <w:rPr>
          <w:rFonts w:ascii="Arial" w:hAnsi="Arial" w:cs="Arial"/>
        </w:rPr>
        <w:t>výběrového</w:t>
      </w:r>
      <w:r w:rsidRPr="00B109EB">
        <w:rPr>
          <w:rFonts w:ascii="Arial" w:hAnsi="Arial" w:cs="Arial"/>
        </w:rPr>
        <w:t xml:space="preserve"> řízení na </w:t>
      </w:r>
      <w:r w:rsidR="00217343">
        <w:rPr>
          <w:rFonts w:ascii="Arial" w:hAnsi="Arial" w:cs="Arial"/>
        </w:rPr>
        <w:t>v</w:t>
      </w:r>
      <w:r w:rsidRPr="00B109EB">
        <w:rPr>
          <w:rFonts w:ascii="Arial" w:hAnsi="Arial" w:cs="Arial"/>
        </w:rPr>
        <w:t>eřejnou zakázku nebo bez předchozího souhlasu objednatele</w:t>
      </w:r>
      <w:r w:rsidR="00871163">
        <w:rPr>
          <w:rFonts w:ascii="Arial" w:hAnsi="Arial" w:cs="Arial"/>
        </w:rPr>
        <w:t xml:space="preserve"> a nebude-li sjednána náprava,</w:t>
      </w:r>
      <w:r w:rsidRPr="00B109EB">
        <w:rPr>
          <w:rFonts w:ascii="Arial" w:hAnsi="Arial" w:cs="Arial"/>
        </w:rPr>
        <w:t xml:space="preserve"> </w:t>
      </w:r>
    </w:p>
    <w:p w14:paraId="27529C08" w14:textId="4D307C1C"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kdy vyjde najevo, že zhotovitel uvedl v rámci </w:t>
      </w:r>
      <w:r w:rsidR="00D3556A" w:rsidRPr="00A63E11">
        <w:rPr>
          <w:rFonts w:ascii="Arial" w:hAnsi="Arial" w:cs="Arial"/>
        </w:rPr>
        <w:t>výběrového</w:t>
      </w:r>
      <w:r w:rsidRPr="00F672ED">
        <w:rPr>
          <w:rFonts w:ascii="Arial" w:hAnsi="Arial" w:cs="Arial"/>
        </w:rPr>
        <w:t xml:space="preserve"> </w:t>
      </w:r>
      <w:r w:rsidRPr="00B109EB">
        <w:rPr>
          <w:rFonts w:ascii="Arial" w:hAnsi="Arial" w:cs="Arial"/>
        </w:rPr>
        <w:t>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lastRenderedPageBreak/>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32"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32"/>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641AD5C1" w:rsidR="00943F4A" w:rsidRPr="00B109EB" w:rsidRDefault="00D858F6" w:rsidP="00FB44CA">
      <w:pPr>
        <w:pStyle w:val="Odstavecseseznamem"/>
        <w:numPr>
          <w:ilvl w:val="0"/>
          <w:numId w:val="15"/>
        </w:numPr>
        <w:jc w:val="both"/>
        <w:rPr>
          <w:rFonts w:ascii="Arial" w:hAnsi="Arial" w:cs="Arial"/>
        </w:rPr>
      </w:pPr>
      <w:bookmarkStart w:id="33"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3"/>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61AFA7C1"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lastRenderedPageBreak/>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34"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4"/>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10E528BA" w14:textId="77777777" w:rsidR="0026215D" w:rsidRDefault="0026215D" w:rsidP="0026215D">
      <w:pPr>
        <w:pStyle w:val="Odstavecseseznamem"/>
        <w:jc w:val="both"/>
        <w:rPr>
          <w:rFonts w:ascii="Arial" w:hAnsi="Arial" w:cs="Arial"/>
        </w:rPr>
      </w:pPr>
    </w:p>
    <w:p w14:paraId="64C860C8" w14:textId="77777777" w:rsidR="00E053FB" w:rsidRDefault="00E053FB" w:rsidP="0026215D">
      <w:pPr>
        <w:pStyle w:val="Odstavecseseznamem"/>
        <w:jc w:val="both"/>
        <w:rPr>
          <w:rFonts w:ascii="Arial" w:hAnsi="Arial" w:cs="Arial"/>
        </w:rPr>
      </w:pPr>
    </w:p>
    <w:p w14:paraId="6BA5B1B3" w14:textId="6715C0CA" w:rsidR="00175FEC" w:rsidRDefault="00175FEC" w:rsidP="00BF1477">
      <w:pPr>
        <w:pStyle w:val="Bezmezer"/>
        <w:jc w:val="center"/>
        <w:rPr>
          <w:rFonts w:ascii="Arial" w:hAnsi="Arial" w:cs="Arial"/>
          <w:b/>
        </w:rPr>
      </w:pPr>
      <w:bookmarkStart w:id="35"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403DF226" w14:textId="567F7CB0" w:rsidR="00213A8E" w:rsidRDefault="00175FEC" w:rsidP="00181294">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181294">
        <w:rPr>
          <w:rStyle w:val="l-L2Char"/>
          <w:rFonts w:eastAsiaTheme="minorHAnsi" w:cs="Arial"/>
        </w:rPr>
        <w:t xml:space="preserve"> </w:t>
      </w:r>
      <w:r w:rsidRPr="009B3CA0">
        <w:rPr>
          <w:rStyle w:val="l-L2Char"/>
          <w:rFonts w:eastAsiaTheme="minorHAnsi" w:cs="Arial"/>
        </w:rPr>
        <w:t xml:space="preserve">dnem, </w:t>
      </w:r>
      <w:r w:rsidRPr="009B3CA0">
        <w:rPr>
          <w:rStyle w:val="l-L2Char"/>
          <w:rFonts w:eastAsiaTheme="minorHAnsi" w:cs="Arial"/>
        </w:rPr>
        <w:lastRenderedPageBreak/>
        <w:t xml:space="preserve">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6C7B988E" w14:textId="77777777" w:rsidR="005E7551" w:rsidRPr="008377B5" w:rsidRDefault="005E7551" w:rsidP="005E7551">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Ing. Kristýna Hrachová, odborný rada</w:t>
      </w:r>
      <w:r w:rsidRPr="008377B5">
        <w:rPr>
          <w:rFonts w:ascii="Arial" w:hAnsi="Arial" w:cs="Arial"/>
        </w:rPr>
        <w:tab/>
      </w:r>
    </w:p>
    <w:p w14:paraId="5C9875F9" w14:textId="77777777" w:rsidR="005E7551" w:rsidRPr="008377B5" w:rsidRDefault="005E7551" w:rsidP="005E7551">
      <w:pPr>
        <w:spacing w:after="120"/>
        <w:ind w:left="426" w:firstLine="282"/>
        <w:jc w:val="both"/>
        <w:rPr>
          <w:rFonts w:ascii="Arial" w:hAnsi="Arial" w:cs="Arial"/>
        </w:rPr>
      </w:pPr>
      <w:r w:rsidRPr="008377B5">
        <w:rPr>
          <w:rFonts w:ascii="Arial" w:hAnsi="Arial" w:cs="Arial"/>
        </w:rPr>
        <w:t>Tel.:</w:t>
      </w:r>
      <w:r>
        <w:rPr>
          <w:rFonts w:ascii="Arial" w:hAnsi="Arial" w:cs="Arial"/>
        </w:rPr>
        <w:t xml:space="preserve"> </w:t>
      </w:r>
      <w:r w:rsidRPr="002A706A">
        <w:rPr>
          <w:rFonts w:ascii="Arial" w:hAnsi="Arial" w:cs="Arial"/>
        </w:rPr>
        <w:t>+420 702 168 786</w:t>
      </w:r>
      <w:r w:rsidRPr="008377B5">
        <w:rPr>
          <w:rFonts w:ascii="Arial" w:hAnsi="Arial" w:cs="Arial"/>
        </w:rPr>
        <w:tab/>
      </w:r>
    </w:p>
    <w:p w14:paraId="10E374CD" w14:textId="7574A82F" w:rsidR="005E7551" w:rsidRPr="0063464E" w:rsidRDefault="005E7551" w:rsidP="005E7551">
      <w:pPr>
        <w:spacing w:after="120"/>
        <w:ind w:firstLine="708"/>
        <w:jc w:val="both"/>
        <w:rPr>
          <w:rFonts w:ascii="Arial" w:hAnsi="Arial" w:cs="Arial"/>
        </w:rPr>
      </w:pPr>
      <w:r w:rsidRPr="0063464E">
        <w:rPr>
          <w:rFonts w:ascii="Arial" w:hAnsi="Arial" w:cs="Arial"/>
        </w:rPr>
        <w:t xml:space="preserve">E-mail: </w:t>
      </w:r>
      <w:hyperlink r:id="rId13" w:history="1">
        <w:r w:rsidRPr="0063464E">
          <w:rPr>
            <w:rStyle w:val="Hypertextovodkaz"/>
            <w:rFonts w:ascii="Arial" w:hAnsi="Arial" w:cs="Arial"/>
            <w:color w:val="auto"/>
            <w:u w:val="none"/>
          </w:rPr>
          <w:t>k.hrachova@spucr.cz</w:t>
        </w:r>
      </w:hyperlink>
    </w:p>
    <w:p w14:paraId="3AA5C5A9" w14:textId="6805E898"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 </w:t>
      </w:r>
    </w:p>
    <w:p w14:paraId="049CBAA4" w14:textId="77777777"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B0DBAE" w14:textId="77777777" w:rsidR="00175FEC" w:rsidRPr="008377B5" w:rsidRDefault="00175FEC" w:rsidP="00213A8E">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E85B3C" w14:textId="77777777"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5F00C90A" w14:textId="77777777"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35"/>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2C497147" w:rsidR="00943F4A" w:rsidRPr="00B109EB" w:rsidRDefault="00CE6F85" w:rsidP="00FB44CA">
      <w:pPr>
        <w:pStyle w:val="Odstavecseseznamem"/>
        <w:numPr>
          <w:ilvl w:val="0"/>
          <w:numId w:val="12"/>
        </w:numPr>
        <w:jc w:val="both"/>
        <w:rPr>
          <w:rFonts w:ascii="Arial" w:hAnsi="Arial" w:cs="Arial"/>
        </w:rPr>
      </w:pPr>
      <w:r>
        <w:rPr>
          <w:rFonts w:ascii="Arial" w:hAnsi="Arial" w:cs="Arial"/>
        </w:rPr>
        <w:t>Zhotovitel podpisem této Smlouvy bere na vědomí, že r</w:t>
      </w:r>
      <w:r w:rsidR="00943F4A" w:rsidRPr="368ACEC0">
        <w:rPr>
          <w:rFonts w:ascii="Arial" w:hAnsi="Arial" w:cs="Arial"/>
        </w:rPr>
        <w:t xml:space="preserve">ealizace díla, </w:t>
      </w:r>
      <w:r w:rsidR="004107E9">
        <w:rPr>
          <w:rFonts w:ascii="Arial" w:hAnsi="Arial" w:cs="Arial"/>
        </w:rPr>
        <w:t xml:space="preserve">stanovené </w:t>
      </w:r>
      <w:r w:rsidR="00A23874">
        <w:rPr>
          <w:rFonts w:ascii="Arial" w:hAnsi="Arial" w:cs="Arial"/>
        </w:rPr>
        <w:t>lhůty pro</w:t>
      </w:r>
      <w:r w:rsidR="00943F4A" w:rsidRPr="368ACEC0">
        <w:rPr>
          <w:rFonts w:ascii="Arial" w:hAnsi="Arial" w:cs="Arial"/>
        </w:rPr>
        <w:t xml:space="preserve"> zahájení a dokončení díla, jsou závislé na výši finančních prostředků přidělených objednateli ze státního rozpočtu na investice pro příslušný kalendářní rok</w:t>
      </w:r>
      <w:r w:rsidR="00943F4A"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r w:rsidR="000E1570">
        <w:rPr>
          <w:rFonts w:ascii="Arial" w:hAnsi="Arial" w:cs="Arial"/>
        </w:rPr>
        <w:t xml:space="preserve"> </w:t>
      </w:r>
      <w:r w:rsidR="000E1570" w:rsidRPr="000E1570">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377886D3"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w:t>
      </w:r>
      <w:r w:rsidR="00943F4A" w:rsidRPr="00661CA5">
        <w:rPr>
          <w:rFonts w:ascii="Arial" w:hAnsi="Arial" w:cs="Arial"/>
        </w:rPr>
        <w:t>v</w:t>
      </w:r>
      <w:r w:rsidR="006E645A">
        <w:rPr>
          <w:rFonts w:ascii="Arial" w:hAnsi="Arial" w:cs="Arial"/>
        </w:rPr>
        <w:t>e</w:t>
      </w:r>
      <w:r w:rsidR="00D3556A" w:rsidRPr="00661CA5">
        <w:rPr>
          <w:rFonts w:ascii="Arial" w:hAnsi="Arial" w:cs="Arial"/>
        </w:rPr>
        <w:t> výběrovém</w:t>
      </w:r>
      <w:r w:rsidR="00943F4A" w:rsidRPr="00661CA5">
        <w:rPr>
          <w:rFonts w:ascii="Arial" w:hAnsi="Arial" w:cs="Arial"/>
        </w:rPr>
        <w:t xml:space="preserve"> </w:t>
      </w:r>
      <w:r w:rsidR="00943F4A" w:rsidRPr="00B109EB">
        <w:rPr>
          <w:rFonts w:ascii="Arial" w:hAnsi="Arial" w:cs="Arial"/>
        </w:rPr>
        <w:t>řízení vedoucí k uzavření této smlouvy, je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w:t>
      </w:r>
      <w:r w:rsidR="00943F4A" w:rsidRPr="00B109EB">
        <w:rPr>
          <w:rFonts w:ascii="Arial" w:hAnsi="Arial" w:cs="Arial"/>
        </w:rPr>
        <w:lastRenderedPageBreak/>
        <w:t xml:space="preserve">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prokázána </w:t>
      </w:r>
      <w:r w:rsidR="00922B4E" w:rsidRPr="006E645A">
        <w:rPr>
          <w:rFonts w:ascii="Arial" w:hAnsi="Arial" w:cs="Arial"/>
        </w:rPr>
        <w:t>v</w:t>
      </w:r>
      <w:r w:rsidR="006E645A">
        <w:rPr>
          <w:rFonts w:ascii="Arial" w:hAnsi="Arial" w:cs="Arial"/>
        </w:rPr>
        <w:t>e</w:t>
      </w:r>
      <w:r w:rsidR="00D3556A" w:rsidRPr="006E645A">
        <w:rPr>
          <w:rFonts w:ascii="Arial" w:hAnsi="Arial" w:cs="Arial"/>
        </w:rPr>
        <w:t> </w:t>
      </w:r>
      <w:r w:rsidR="00D3556A" w:rsidRPr="00A63E11">
        <w:rPr>
          <w:rFonts w:ascii="Arial" w:hAnsi="Arial" w:cs="Arial"/>
        </w:rPr>
        <w:t>výběrovém</w:t>
      </w:r>
      <w:r w:rsidR="00922B4E" w:rsidRPr="00B109EB">
        <w:rPr>
          <w:rFonts w:ascii="Arial" w:hAnsi="Arial" w:cs="Arial"/>
        </w:rPr>
        <w:t xml:space="preserve"> řízení</w:t>
      </w:r>
      <w:r w:rsidR="008E2BFD">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36"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865AF8">
        <w:rPr>
          <w:rFonts w:ascii="Arial" w:hAnsi="Arial" w:cs="Arial"/>
        </w:rPr>
        <w:t>do 5 pracovních dnů od vzniku této skutečnosti</w:t>
      </w:r>
      <w:r w:rsidRPr="00865AF8">
        <w:rPr>
          <w:rFonts w:ascii="Arial" w:hAnsi="Arial" w:cs="Arial"/>
        </w:rPr>
        <w:t>.</w:t>
      </w:r>
    </w:p>
    <w:p w14:paraId="16C2B129" w14:textId="76402B66" w:rsidR="00943F4A" w:rsidRPr="00B109EB" w:rsidRDefault="00943F4A" w:rsidP="00FB44CA">
      <w:pPr>
        <w:pStyle w:val="Odstavecseseznamem"/>
        <w:numPr>
          <w:ilvl w:val="0"/>
          <w:numId w:val="12"/>
        </w:numPr>
        <w:jc w:val="both"/>
        <w:rPr>
          <w:rFonts w:ascii="Arial" w:hAnsi="Arial" w:cs="Arial"/>
        </w:rPr>
      </w:pPr>
      <w:bookmarkStart w:id="37" w:name="_Ref376434278"/>
      <w:bookmarkEnd w:id="36"/>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7"/>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57A2BCA" w:rsidR="00943F4A" w:rsidRDefault="00943F4A" w:rsidP="00865AF8">
      <w:pPr>
        <w:pStyle w:val="Odstavecseseznamem"/>
        <w:numPr>
          <w:ilvl w:val="0"/>
          <w:numId w:val="12"/>
        </w:numPr>
        <w:spacing w:after="0"/>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BBE1FE1" w14:textId="77777777" w:rsidR="00865AF8" w:rsidRPr="00865AF8" w:rsidRDefault="00865AF8" w:rsidP="00865AF8">
      <w:pPr>
        <w:numPr>
          <w:ilvl w:val="0"/>
          <w:numId w:val="12"/>
        </w:numPr>
        <w:spacing w:after="0"/>
        <w:contextualSpacing/>
        <w:jc w:val="both"/>
        <w:rPr>
          <w:rFonts w:ascii="Arial" w:hAnsi="Arial" w:cs="Arial"/>
        </w:rPr>
      </w:pPr>
      <w:r w:rsidRPr="00865AF8">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9D70DC9" w14:textId="0827B136" w:rsidR="00865AF8" w:rsidRPr="00865AF8" w:rsidRDefault="00865AF8" w:rsidP="00865AF8">
      <w:pPr>
        <w:ind w:left="720"/>
        <w:contextualSpacing/>
        <w:jc w:val="both"/>
        <w:rPr>
          <w:rFonts w:ascii="Arial" w:hAnsi="Arial" w:cs="Arial"/>
        </w:rPr>
      </w:pPr>
    </w:p>
    <w:p w14:paraId="0FBCBC58" w14:textId="77777777" w:rsidR="00E053FB" w:rsidRPr="00865AF8" w:rsidRDefault="00E053FB" w:rsidP="00E053FB">
      <w:pPr>
        <w:ind w:left="720"/>
        <w:contextualSpacing/>
        <w:jc w:val="both"/>
        <w:rPr>
          <w:rFonts w:ascii="Arial" w:hAnsi="Arial" w:cs="Arial"/>
          <w:bCs/>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6F1B62B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 xml:space="preserve">dodatek s ujednáním o ceně a vlivu na </w:t>
      </w:r>
      <w:r w:rsidR="00A23874">
        <w:rPr>
          <w:rFonts w:ascii="Arial" w:hAnsi="Arial" w:cs="Arial"/>
        </w:rPr>
        <w:t xml:space="preserve">lhůtu </w:t>
      </w:r>
      <w:r w:rsidR="00A23874">
        <w:rPr>
          <w:rFonts w:ascii="Arial" w:hAnsi="Arial" w:cs="Arial"/>
        </w:rPr>
        <w:lastRenderedPageBreak/>
        <w:t>pro</w:t>
      </w:r>
      <w:r w:rsidRPr="000A58E0">
        <w:rPr>
          <w:rFonts w:ascii="Arial" w:hAnsi="Arial" w:cs="Arial"/>
        </w:rPr>
        <w:t xml:space="preserve">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38" w:name="_Hlk13049894"/>
      <w:bookmarkStart w:id="39"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40" w:name="_Hlk13049910"/>
      <w:bookmarkEnd w:id="38"/>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p>
    <w:bookmarkEnd w:id="39"/>
    <w:bookmarkEnd w:id="40"/>
    <w:p w14:paraId="2A633056" w14:textId="50FA5346" w:rsidR="008A35B3" w:rsidRPr="00A63E11" w:rsidRDefault="008A35B3" w:rsidP="009150A8">
      <w:pPr>
        <w:pStyle w:val="Odstavecseseznamem"/>
        <w:ind w:left="928"/>
        <w:jc w:val="both"/>
        <w:rPr>
          <w:rFonts w:ascii="Arial" w:hAnsi="Arial" w:cs="Arial"/>
        </w:rPr>
      </w:pPr>
      <w:r w:rsidRPr="00AF1329">
        <w:rPr>
          <w:rFonts w:ascii="Arial" w:hAnsi="Arial" w:cs="Arial"/>
        </w:rPr>
        <w:t xml:space="preserve">Bez ohledu na předchozí ustanovení budou nepodstatné změny závazku ze smlouvy (víceprací či méněprací) vždy řešeny </w:t>
      </w:r>
      <w:r w:rsidR="00504609" w:rsidRPr="00AF1329">
        <w:rPr>
          <w:rFonts w:ascii="Arial" w:hAnsi="Arial" w:cs="Arial"/>
        </w:rPr>
        <w:t xml:space="preserve">adekvátně </w:t>
      </w:r>
      <w:r w:rsidRPr="00AF1329">
        <w:rPr>
          <w:rFonts w:ascii="Arial" w:hAnsi="Arial" w:cs="Arial"/>
        </w:rPr>
        <w:t>v souladu se ZZVZ (§222)</w:t>
      </w:r>
      <w:r w:rsidR="001D73D0" w:rsidRPr="00AF1329">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4"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2E598996"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151A5F">
        <w:rPr>
          <w:rFonts w:ascii="Arial" w:hAnsi="Arial" w:cs="Arial"/>
        </w:rPr>
        <w:t>výběrové řízení.</w:t>
      </w:r>
      <w:r w:rsidRPr="00EF5D48">
        <w:rPr>
          <w:rFonts w:ascii="Arial" w:hAnsi="Arial" w:cs="Arial"/>
        </w:rPr>
        <w:t xml:space="preserve"> Podmínky pro tuto změnu a způsob určení nového Zhotovitele je jednoznačně vymezen v Zadávací dokumentaci.</w:t>
      </w:r>
    </w:p>
    <w:p w14:paraId="4BC94A04" w14:textId="3F941F8F" w:rsidR="005523C2" w:rsidRDefault="00410FFD" w:rsidP="00323FB5">
      <w:pPr>
        <w:pStyle w:val="Odstavecseseznamem"/>
        <w:numPr>
          <w:ilvl w:val="0"/>
          <w:numId w:val="22"/>
        </w:numPr>
        <w:jc w:val="both"/>
        <w:rPr>
          <w:rFonts w:ascii="Arial" w:hAnsi="Arial" w:cs="Arial"/>
        </w:rPr>
      </w:pPr>
      <w:r>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473380F8" w14:textId="6974E990" w:rsidR="00DA6AAC" w:rsidRPr="00EF5D48" w:rsidRDefault="00DA6AAC" w:rsidP="00DA6AAC">
      <w:pPr>
        <w:pStyle w:val="Odstavecseseznamem"/>
        <w:numPr>
          <w:ilvl w:val="0"/>
          <w:numId w:val="22"/>
        </w:numPr>
        <w:ind w:left="720"/>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A63E11">
        <w:rPr>
          <w:rFonts w:ascii="Arial" w:hAnsi="Arial" w:cs="Arial"/>
        </w:rPr>
        <w:t>výběrové řízení</w:t>
      </w:r>
      <w:r w:rsidRPr="00151A5F">
        <w:rPr>
          <w:rFonts w:ascii="Arial" w:hAnsi="Arial" w:cs="Arial"/>
        </w:rPr>
        <w:t>.</w:t>
      </w:r>
      <w:r w:rsidRPr="00EF5D48">
        <w:rPr>
          <w:rFonts w:ascii="Arial" w:hAnsi="Arial" w:cs="Arial"/>
        </w:rPr>
        <w:t xml:space="preserve"> Podmínky pro tuto změnu a způsob určení nového Zhotovitele je jednoznačně vymezen v Zadávací dokumentaci.</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lastRenderedPageBreak/>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356EA5" w:rsidRDefault="00A779FC" w:rsidP="00FB44CA">
      <w:pPr>
        <w:pStyle w:val="Odstavecseseznamem"/>
        <w:numPr>
          <w:ilvl w:val="0"/>
          <w:numId w:val="11"/>
        </w:numPr>
        <w:jc w:val="both"/>
        <w:rPr>
          <w:rFonts w:ascii="Arial" w:hAnsi="Arial" w:cs="Arial"/>
        </w:rPr>
      </w:pPr>
      <w:r w:rsidRPr="00356EA5">
        <w:rPr>
          <w:rFonts w:ascii="Arial" w:hAnsi="Arial" w:cs="Arial"/>
        </w:rPr>
        <w:t xml:space="preserve">Smlouva nabývá platnosti dnem podpisu smluvních stran a účinnosti dnem jejího uveřejnění v registru smluv dle </w:t>
      </w:r>
      <w:proofErr w:type="spellStart"/>
      <w:r w:rsidRPr="00356EA5">
        <w:rPr>
          <w:rFonts w:ascii="Arial" w:hAnsi="Arial" w:cs="Arial"/>
        </w:rPr>
        <w:t>ust</w:t>
      </w:r>
      <w:proofErr w:type="spellEnd"/>
      <w:r w:rsidRPr="00356EA5">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1"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1"/>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42" w:name="_Hlk99089982"/>
      <w:r>
        <w:rPr>
          <w:rFonts w:ascii="Arial" w:hAnsi="Arial" w:cs="Arial"/>
        </w:rPr>
        <w:t xml:space="preserve">Přílohou č. 4 této smlouvy jsou </w:t>
      </w:r>
      <w:bookmarkStart w:id="43" w:name="_Hlk99090050"/>
      <w:r>
        <w:rPr>
          <w:rFonts w:ascii="Arial" w:hAnsi="Arial" w:cs="Arial"/>
        </w:rPr>
        <w:t>podmínky povinné publicity NPO</w:t>
      </w:r>
      <w:bookmarkEnd w:id="43"/>
    </w:p>
    <w:p w14:paraId="6D883B1A" w14:textId="77777777" w:rsidR="00175FEC" w:rsidRPr="006B351B" w:rsidRDefault="00175FEC" w:rsidP="00FB44CA">
      <w:pPr>
        <w:pStyle w:val="Odstavecseseznamem"/>
        <w:numPr>
          <w:ilvl w:val="0"/>
          <w:numId w:val="11"/>
        </w:numPr>
        <w:jc w:val="both"/>
        <w:rPr>
          <w:rFonts w:ascii="Arial" w:hAnsi="Arial" w:cs="Arial"/>
        </w:rPr>
      </w:pPr>
      <w:bookmarkStart w:id="44" w:name="_Hlk72402628"/>
      <w:bookmarkEnd w:id="42"/>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44"/>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44C9D2B2"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kvalifikaci, kterou prokázal v rámci své nabídky na plnění </w:t>
      </w:r>
      <w:r w:rsidR="00217343">
        <w:rPr>
          <w:rFonts w:ascii="Arial" w:hAnsi="Arial" w:cs="Arial"/>
        </w:rPr>
        <w:t>v</w:t>
      </w:r>
      <w:r w:rsidRPr="00B109EB">
        <w:rPr>
          <w:rFonts w:ascii="Arial" w:hAnsi="Arial" w:cs="Arial"/>
        </w:rPr>
        <w:t>eřejné zakázky.</w:t>
      </w:r>
    </w:p>
    <w:p w14:paraId="189AC400" w14:textId="77777777" w:rsidR="00943F4A" w:rsidRPr="00180F15"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jakéhokoliv rozporu mezi zněním přílohy a vlastní smlouvy má přednost </w:t>
      </w:r>
      <w:r w:rsidRPr="00180F15">
        <w:rPr>
          <w:rFonts w:ascii="Arial" w:hAnsi="Arial" w:cs="Arial"/>
        </w:rPr>
        <w:t>znění smlouvy.</w:t>
      </w:r>
    </w:p>
    <w:p w14:paraId="045DE169" w14:textId="3B2B0A9A" w:rsidR="00990C24" w:rsidRPr="00180F15" w:rsidRDefault="00990C24" w:rsidP="00FB44CA">
      <w:pPr>
        <w:pStyle w:val="Odstavecseseznamem"/>
        <w:numPr>
          <w:ilvl w:val="0"/>
          <w:numId w:val="11"/>
        </w:numPr>
        <w:jc w:val="both"/>
        <w:rPr>
          <w:rFonts w:ascii="Arial" w:hAnsi="Arial" w:cs="Arial"/>
        </w:rPr>
      </w:pPr>
      <w:r w:rsidRPr="00180F15">
        <w:rPr>
          <w:rFonts w:ascii="Arial" w:hAnsi="Arial" w:cs="Arial"/>
          <w:color w:val="201F1E"/>
          <w:shd w:val="clear" w:color="auto" w:fill="FFFFFF"/>
        </w:rPr>
        <w:t xml:space="preserve">Zhotovitel prohlašuje, že on sám ani jeho případný </w:t>
      </w:r>
      <w:r w:rsidR="00A51A77" w:rsidRPr="00180F15">
        <w:rPr>
          <w:rFonts w:ascii="Arial" w:hAnsi="Arial" w:cs="Arial"/>
        </w:rPr>
        <w:t>poddodavatel</w:t>
      </w:r>
      <w:r w:rsidRPr="00180F15">
        <w:rPr>
          <w:rFonts w:ascii="Arial" w:hAnsi="Arial" w:cs="Arial"/>
          <w:color w:val="201F1E"/>
          <w:shd w:val="clear" w:color="auto" w:fill="FFFFFF"/>
        </w:rPr>
        <w:t xml:space="preserve">, prostřednictvím něhož prokazoval kvalifikaci </w:t>
      </w:r>
      <w:r w:rsidR="00180F15">
        <w:rPr>
          <w:rFonts w:ascii="Arial" w:hAnsi="Arial" w:cs="Arial"/>
          <w:color w:val="201F1E"/>
          <w:shd w:val="clear" w:color="auto" w:fill="FFFFFF"/>
        </w:rPr>
        <w:t xml:space="preserve">ve výběrovém </w:t>
      </w:r>
      <w:r w:rsidRPr="00180F15">
        <w:rPr>
          <w:rFonts w:ascii="Arial" w:hAnsi="Arial" w:cs="Arial"/>
          <w:color w:val="201F1E"/>
          <w:shd w:val="clear" w:color="auto" w:fill="FFFFFF"/>
        </w:rPr>
        <w:t xml:space="preserve">řízení, nebo </w:t>
      </w:r>
      <w:r w:rsidR="00A51A77" w:rsidRPr="00180F15">
        <w:rPr>
          <w:rFonts w:ascii="Arial" w:hAnsi="Arial" w:cs="Arial"/>
          <w:color w:val="201F1E"/>
          <w:shd w:val="clear" w:color="auto" w:fill="FFFFFF"/>
        </w:rPr>
        <w:t>poddodavatel</w:t>
      </w:r>
      <w:r w:rsidRPr="00180F15">
        <w:rPr>
          <w:rFonts w:ascii="Arial" w:hAnsi="Arial" w:cs="Arial"/>
          <w:color w:val="201F1E"/>
          <w:shd w:val="clear" w:color="auto" w:fill="FFFFFF"/>
        </w:rPr>
        <w:t xml:space="preserve">, </w:t>
      </w:r>
      <w:r w:rsidR="00107729" w:rsidRPr="00180F15">
        <w:rPr>
          <w:rFonts w:ascii="Arial" w:hAnsi="Arial" w:cs="Arial"/>
          <w:color w:val="201F1E"/>
          <w:shd w:val="clear" w:color="auto" w:fill="FFFFFF"/>
        </w:rPr>
        <w:t xml:space="preserve">jehož </w:t>
      </w:r>
      <w:r w:rsidR="00107729" w:rsidRPr="00180F15">
        <w:rPr>
          <w:rFonts w:ascii="Arial" w:hAnsi="Arial" w:cs="Arial"/>
          <w:color w:val="201F1E"/>
          <w:shd w:val="clear" w:color="auto" w:fill="FFFFFF"/>
        </w:rPr>
        <w:lastRenderedPageBreak/>
        <w:t>prostřednictvím plní předmět této smlouvy</w:t>
      </w:r>
      <w:r w:rsidRPr="00180F15">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7E451BAB"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w:t>
      </w:r>
      <w:r w:rsidRPr="00180F15">
        <w:rPr>
          <w:rFonts w:ascii="Arial" w:hAnsi="Arial" w:cs="Arial"/>
        </w:rPr>
        <w:t xml:space="preserve">negativnímu obrazu dotčených v mínění široké veřejnosti.  </w:t>
      </w:r>
      <w:r w:rsidR="00990C24" w:rsidRPr="00180F15">
        <w:rPr>
          <w:rFonts w:ascii="Arial" w:hAnsi="Arial" w:cs="Arial"/>
          <w:color w:val="201F1E"/>
          <w:shd w:val="clear" w:color="auto" w:fill="FFFFFF"/>
        </w:rPr>
        <w:t xml:space="preserve">Zhotovitel podáním nabídky do </w:t>
      </w:r>
      <w:r w:rsidR="004E49B9" w:rsidRPr="00A63E11">
        <w:rPr>
          <w:rFonts w:ascii="Arial" w:hAnsi="Arial" w:cs="Arial"/>
          <w:color w:val="201F1E"/>
          <w:bdr w:val="none" w:sz="0" w:space="0" w:color="auto" w:frame="1"/>
        </w:rPr>
        <w:t>výběrového</w:t>
      </w:r>
      <w:r w:rsidR="004E49B9" w:rsidRPr="00A63E11">
        <w:rPr>
          <w:rFonts w:ascii="Arial" w:hAnsi="Arial" w:cs="Arial"/>
          <w:color w:val="201F1E"/>
          <w:shd w:val="clear" w:color="auto" w:fill="FFFFFF"/>
        </w:rPr>
        <w:t> </w:t>
      </w:r>
      <w:r w:rsidR="00990C24" w:rsidRPr="00180F15">
        <w:rPr>
          <w:rFonts w:ascii="Arial" w:hAnsi="Arial" w:cs="Arial"/>
          <w:color w:val="201F1E"/>
          <w:shd w:val="clear" w:color="auto" w:fill="FFFFFF"/>
        </w:rPr>
        <w:t>řízení</w:t>
      </w:r>
      <w:r w:rsidR="00990C24">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tbl>
      <w:tblPr>
        <w:tblpPr w:leftFromText="141" w:rightFromText="141" w:vertAnchor="text" w:horzAnchor="margin" w:tblpY="260"/>
        <w:tblW w:w="9072" w:type="dxa"/>
        <w:tblLook w:val="04A0" w:firstRow="1" w:lastRow="0" w:firstColumn="1" w:lastColumn="0" w:noHBand="0" w:noVBand="1"/>
      </w:tblPr>
      <w:tblGrid>
        <w:gridCol w:w="5128"/>
        <w:gridCol w:w="3944"/>
      </w:tblGrid>
      <w:tr w:rsidR="00B849FE" w:rsidRPr="00C12E76" w14:paraId="4F2B5C35" w14:textId="77777777" w:rsidTr="000F5568">
        <w:trPr>
          <w:trHeight w:val="636"/>
        </w:trPr>
        <w:tc>
          <w:tcPr>
            <w:tcW w:w="5128" w:type="dxa"/>
            <w:shd w:val="clear" w:color="auto" w:fill="auto"/>
          </w:tcPr>
          <w:p w14:paraId="09AF9D5D" w14:textId="77777777" w:rsidR="00B849FE" w:rsidRPr="00487887" w:rsidRDefault="00B849FE" w:rsidP="000F5568">
            <w:pPr>
              <w:rPr>
                <w:rFonts w:ascii="Arial" w:hAnsi="Arial" w:cs="Arial"/>
              </w:rPr>
            </w:pPr>
            <w:r w:rsidRPr="00487887">
              <w:rPr>
                <w:rFonts w:ascii="Arial" w:hAnsi="Arial" w:cs="Arial"/>
              </w:rPr>
              <w:t>V</w:t>
            </w:r>
            <w:r>
              <w:rPr>
                <w:rFonts w:ascii="Arial" w:hAnsi="Arial" w:cs="Arial"/>
              </w:rPr>
              <w:t xml:space="preserve"> Teplicích</w:t>
            </w:r>
            <w:r w:rsidRPr="00487887">
              <w:rPr>
                <w:rFonts w:ascii="Arial" w:hAnsi="Arial" w:cs="Arial"/>
              </w:rPr>
              <w:t xml:space="preserve"> dne</w:t>
            </w:r>
            <w:r>
              <w:rPr>
                <w:rFonts w:ascii="Arial" w:hAnsi="Arial" w:cs="Arial"/>
              </w:rPr>
              <w:t xml:space="preserve"> </w:t>
            </w:r>
            <w:r w:rsidRPr="00487887">
              <w:rPr>
                <w:rFonts w:ascii="Arial" w:hAnsi="Arial" w:cs="Arial"/>
              </w:rPr>
              <w:t>………</w:t>
            </w:r>
          </w:p>
        </w:tc>
        <w:tc>
          <w:tcPr>
            <w:tcW w:w="3944" w:type="dxa"/>
            <w:shd w:val="clear" w:color="auto" w:fill="auto"/>
          </w:tcPr>
          <w:p w14:paraId="3134BC5F" w14:textId="7D1EC01D" w:rsidR="00B849FE" w:rsidRPr="00487887" w:rsidRDefault="00B849FE" w:rsidP="000F5568">
            <w:pPr>
              <w:rPr>
                <w:rFonts w:ascii="Arial" w:hAnsi="Arial" w:cs="Arial"/>
              </w:rPr>
            </w:pPr>
            <w:r w:rsidRPr="00487887">
              <w:rPr>
                <w:rFonts w:ascii="Arial" w:hAnsi="Arial" w:cs="Arial"/>
              </w:rPr>
              <w:t>V……………. dne………</w:t>
            </w:r>
          </w:p>
        </w:tc>
      </w:tr>
      <w:tr w:rsidR="00B849FE" w:rsidRPr="00C12E76" w14:paraId="498CC867" w14:textId="77777777" w:rsidTr="000F5568">
        <w:trPr>
          <w:trHeight w:val="616"/>
        </w:trPr>
        <w:tc>
          <w:tcPr>
            <w:tcW w:w="5128" w:type="dxa"/>
            <w:shd w:val="clear" w:color="auto" w:fill="auto"/>
          </w:tcPr>
          <w:p w14:paraId="4D7D32F9" w14:textId="77777777" w:rsidR="00B849FE" w:rsidRDefault="00B849FE" w:rsidP="000F5568">
            <w:pPr>
              <w:rPr>
                <w:rFonts w:ascii="Arial" w:hAnsi="Arial" w:cs="Arial"/>
              </w:rPr>
            </w:pPr>
          </w:p>
          <w:p w14:paraId="2BEC8F62" w14:textId="77777777" w:rsidR="00C31D25" w:rsidRDefault="00C31D25" w:rsidP="000F5568">
            <w:pPr>
              <w:rPr>
                <w:rFonts w:ascii="Arial" w:hAnsi="Arial" w:cs="Arial"/>
              </w:rPr>
            </w:pPr>
          </w:p>
          <w:p w14:paraId="0098C6BC" w14:textId="77777777" w:rsidR="00B849FE" w:rsidRPr="00487887" w:rsidRDefault="00B849FE" w:rsidP="000F5568">
            <w:pPr>
              <w:rPr>
                <w:rFonts w:ascii="Arial" w:hAnsi="Arial" w:cs="Arial"/>
              </w:rPr>
            </w:pPr>
            <w:r w:rsidRPr="00487887">
              <w:rPr>
                <w:rFonts w:ascii="Arial" w:hAnsi="Arial" w:cs="Arial"/>
              </w:rPr>
              <w:t>……………………………………</w:t>
            </w:r>
          </w:p>
        </w:tc>
        <w:tc>
          <w:tcPr>
            <w:tcW w:w="3944" w:type="dxa"/>
            <w:shd w:val="clear" w:color="auto" w:fill="auto"/>
          </w:tcPr>
          <w:p w14:paraId="000CD3EC" w14:textId="77777777" w:rsidR="00B849FE" w:rsidRDefault="00B849FE" w:rsidP="000F5568">
            <w:pPr>
              <w:rPr>
                <w:rFonts w:ascii="Arial" w:hAnsi="Arial" w:cs="Arial"/>
              </w:rPr>
            </w:pPr>
          </w:p>
          <w:p w14:paraId="2F7860C9" w14:textId="77777777" w:rsidR="00C31D25" w:rsidRDefault="00C31D25" w:rsidP="000F5568">
            <w:pPr>
              <w:rPr>
                <w:rFonts w:ascii="Arial" w:hAnsi="Arial" w:cs="Arial"/>
              </w:rPr>
            </w:pPr>
          </w:p>
          <w:p w14:paraId="0B1541DF" w14:textId="77777777" w:rsidR="00B849FE" w:rsidRPr="00487887" w:rsidRDefault="00B849FE" w:rsidP="000F5568">
            <w:pPr>
              <w:rPr>
                <w:rFonts w:ascii="Arial" w:hAnsi="Arial" w:cs="Arial"/>
              </w:rPr>
            </w:pPr>
            <w:r w:rsidRPr="00487887">
              <w:rPr>
                <w:rFonts w:ascii="Arial" w:hAnsi="Arial" w:cs="Arial"/>
              </w:rPr>
              <w:t>……………………………………</w:t>
            </w:r>
          </w:p>
        </w:tc>
      </w:tr>
      <w:tr w:rsidR="00B849FE" w:rsidRPr="00C12E76" w14:paraId="18989962" w14:textId="77777777" w:rsidTr="000F5568">
        <w:trPr>
          <w:trHeight w:val="1156"/>
        </w:trPr>
        <w:tc>
          <w:tcPr>
            <w:tcW w:w="5128" w:type="dxa"/>
            <w:shd w:val="clear" w:color="auto" w:fill="auto"/>
          </w:tcPr>
          <w:p w14:paraId="38F0F9CA" w14:textId="77777777" w:rsidR="00B849FE" w:rsidRPr="00501285" w:rsidRDefault="00B849FE" w:rsidP="000F5568">
            <w:pPr>
              <w:autoSpaceDE w:val="0"/>
              <w:autoSpaceDN w:val="0"/>
              <w:adjustRightInd w:val="0"/>
              <w:spacing w:after="0" w:line="240" w:lineRule="auto"/>
              <w:rPr>
                <w:rFonts w:ascii="ArialMT" w:hAnsi="ArialMT" w:cs="ArialMT"/>
                <w:b/>
                <w:bCs/>
              </w:rPr>
            </w:pPr>
            <w:r w:rsidRPr="00501285">
              <w:rPr>
                <w:rFonts w:ascii="ArialMT" w:hAnsi="ArialMT" w:cs="ArialMT"/>
                <w:b/>
                <w:bCs/>
              </w:rPr>
              <w:t>Objednatel</w:t>
            </w:r>
          </w:p>
          <w:p w14:paraId="0FAB97E6" w14:textId="77777777" w:rsidR="00B849FE" w:rsidRDefault="00B849FE" w:rsidP="000F5568">
            <w:pPr>
              <w:autoSpaceDE w:val="0"/>
              <w:autoSpaceDN w:val="0"/>
              <w:adjustRightInd w:val="0"/>
              <w:spacing w:after="0" w:line="240" w:lineRule="auto"/>
              <w:rPr>
                <w:rFonts w:ascii="ArialMT" w:hAnsi="ArialMT" w:cs="ArialMT"/>
              </w:rPr>
            </w:pPr>
          </w:p>
          <w:p w14:paraId="44EEFA0B" w14:textId="77777777" w:rsidR="00B849FE" w:rsidRDefault="00B849FE" w:rsidP="000F5568">
            <w:pPr>
              <w:autoSpaceDE w:val="0"/>
              <w:autoSpaceDN w:val="0"/>
              <w:adjustRightInd w:val="0"/>
              <w:spacing w:after="0" w:line="240" w:lineRule="auto"/>
              <w:rPr>
                <w:rFonts w:ascii="ArialMT" w:hAnsi="ArialMT" w:cs="ArialMT"/>
              </w:rPr>
            </w:pPr>
            <w:r>
              <w:rPr>
                <w:rFonts w:ascii="ArialMT" w:hAnsi="ArialMT" w:cs="ArialMT"/>
              </w:rPr>
              <w:t>Ing. Pavel Pojer</w:t>
            </w:r>
          </w:p>
          <w:p w14:paraId="708D46BE" w14:textId="77777777" w:rsidR="00597189" w:rsidRDefault="00B849FE" w:rsidP="000F5568">
            <w:pPr>
              <w:autoSpaceDE w:val="0"/>
              <w:autoSpaceDN w:val="0"/>
              <w:adjustRightInd w:val="0"/>
              <w:spacing w:after="0" w:line="240" w:lineRule="auto"/>
              <w:rPr>
                <w:rFonts w:ascii="ArialMT" w:hAnsi="ArialMT" w:cs="ArialMT"/>
              </w:rPr>
            </w:pPr>
            <w:r>
              <w:rPr>
                <w:rFonts w:ascii="ArialMT" w:hAnsi="ArialMT" w:cs="ArialMT"/>
              </w:rPr>
              <w:t>ředitel Krajského pozemkového úřadu</w:t>
            </w:r>
          </w:p>
          <w:p w14:paraId="28EA02A7" w14:textId="7E8FF7A1" w:rsidR="00B849FE" w:rsidRPr="00487887" w:rsidRDefault="00B849FE" w:rsidP="00597189">
            <w:pPr>
              <w:autoSpaceDE w:val="0"/>
              <w:autoSpaceDN w:val="0"/>
              <w:adjustRightInd w:val="0"/>
              <w:spacing w:after="0" w:line="240" w:lineRule="auto"/>
              <w:rPr>
                <w:rFonts w:ascii="Arial" w:hAnsi="Arial" w:cs="Arial"/>
                <w:b/>
                <w:bCs/>
              </w:rPr>
            </w:pPr>
            <w:r>
              <w:rPr>
                <w:rFonts w:ascii="ArialMT" w:hAnsi="ArialMT" w:cs="ArialMT"/>
              </w:rPr>
              <w:t>pro</w:t>
            </w:r>
            <w:r w:rsidR="00597189">
              <w:rPr>
                <w:rFonts w:ascii="ArialMT" w:hAnsi="ArialMT" w:cs="ArialMT"/>
              </w:rPr>
              <w:t xml:space="preserve"> </w:t>
            </w:r>
            <w:r>
              <w:rPr>
                <w:rFonts w:ascii="ArialMT" w:hAnsi="ArialMT" w:cs="ArialMT"/>
              </w:rPr>
              <w:t>Ústecký kraj</w:t>
            </w:r>
            <w:r>
              <w:rPr>
                <w:rFonts w:ascii="Arial" w:hAnsi="Arial" w:cs="Arial"/>
                <w:b/>
                <w:bCs/>
              </w:rPr>
              <w:t xml:space="preserve"> </w:t>
            </w:r>
          </w:p>
        </w:tc>
        <w:tc>
          <w:tcPr>
            <w:tcW w:w="3944" w:type="dxa"/>
            <w:shd w:val="clear" w:color="auto" w:fill="auto"/>
          </w:tcPr>
          <w:p w14:paraId="34747951" w14:textId="77777777" w:rsidR="00B849FE" w:rsidRDefault="00B849FE" w:rsidP="000F5568">
            <w:pPr>
              <w:rPr>
                <w:rFonts w:ascii="Arial" w:hAnsi="Arial" w:cs="Arial"/>
                <w:b/>
                <w:bCs/>
              </w:rPr>
            </w:pPr>
            <w:r>
              <w:rPr>
                <w:rFonts w:ascii="Arial" w:hAnsi="Arial" w:cs="Arial"/>
                <w:b/>
                <w:bCs/>
              </w:rPr>
              <w:t>Z</w:t>
            </w:r>
            <w:r w:rsidRPr="00487887">
              <w:rPr>
                <w:rFonts w:ascii="Arial" w:hAnsi="Arial" w:cs="Arial"/>
                <w:b/>
                <w:bCs/>
              </w:rPr>
              <w:t>hotovitel</w:t>
            </w:r>
          </w:p>
          <w:p w14:paraId="735ED830" w14:textId="77777777" w:rsidR="00B849FE" w:rsidRPr="00D827D9" w:rsidRDefault="00B849FE" w:rsidP="000F5568">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C7C3A68" w14:textId="77777777" w:rsidR="00943F4A" w:rsidRPr="00B109EB" w:rsidRDefault="00943F4A" w:rsidP="0D0362A8">
      <w:pPr>
        <w:pStyle w:val="Odstavecseseznamem"/>
        <w:jc w:val="both"/>
        <w:rPr>
          <w:rFonts w:ascii="Arial" w:hAnsi="Arial" w:cs="Arial"/>
          <w:highlight w:val="red"/>
        </w:rPr>
      </w:pPr>
    </w:p>
    <w:p w14:paraId="51ECA80F" w14:textId="77777777" w:rsidR="00497DFB" w:rsidRDefault="00497DFB" w:rsidP="00974214">
      <w:pPr>
        <w:autoSpaceDE w:val="0"/>
        <w:autoSpaceDN w:val="0"/>
        <w:adjustRightInd w:val="0"/>
        <w:spacing w:before="100" w:beforeAutospacing="1" w:after="120"/>
        <w:jc w:val="both"/>
        <w:rPr>
          <w:rFonts w:ascii="Arial" w:hAnsi="Arial" w:cs="Arial"/>
        </w:rPr>
      </w:pPr>
    </w:p>
    <w:p w14:paraId="5AEDC560" w14:textId="77777777" w:rsidR="00497DFB" w:rsidRDefault="00497DFB" w:rsidP="00974214">
      <w:pPr>
        <w:autoSpaceDE w:val="0"/>
        <w:autoSpaceDN w:val="0"/>
        <w:adjustRightInd w:val="0"/>
        <w:spacing w:before="100" w:beforeAutospacing="1" w:after="120"/>
        <w:jc w:val="both"/>
        <w:rPr>
          <w:rFonts w:ascii="Arial" w:hAnsi="Arial" w:cs="Arial"/>
        </w:rPr>
      </w:pPr>
    </w:p>
    <w:p w14:paraId="57FC6400" w14:textId="4891EF8E" w:rsidR="00497DFB" w:rsidRDefault="00497DFB" w:rsidP="00974214">
      <w:pPr>
        <w:autoSpaceDE w:val="0"/>
        <w:autoSpaceDN w:val="0"/>
        <w:adjustRightInd w:val="0"/>
        <w:spacing w:before="100" w:beforeAutospacing="1" w:after="120"/>
        <w:jc w:val="both"/>
        <w:rPr>
          <w:rFonts w:ascii="Arial" w:hAnsi="Arial" w:cs="Arial"/>
        </w:rPr>
      </w:pPr>
    </w:p>
    <w:p w14:paraId="21A00330" w14:textId="12A711CC" w:rsidR="00372BA4" w:rsidRDefault="00372BA4" w:rsidP="00974214">
      <w:pPr>
        <w:autoSpaceDE w:val="0"/>
        <w:autoSpaceDN w:val="0"/>
        <w:adjustRightInd w:val="0"/>
        <w:spacing w:before="100" w:beforeAutospacing="1" w:after="120"/>
        <w:jc w:val="both"/>
        <w:rPr>
          <w:rFonts w:ascii="Arial" w:hAnsi="Arial" w:cs="Arial"/>
        </w:rPr>
      </w:pPr>
    </w:p>
    <w:p w14:paraId="2E626BEB" w14:textId="10D2E1AD" w:rsidR="00372BA4" w:rsidRDefault="00372BA4" w:rsidP="00974214">
      <w:pPr>
        <w:autoSpaceDE w:val="0"/>
        <w:autoSpaceDN w:val="0"/>
        <w:adjustRightInd w:val="0"/>
        <w:spacing w:before="100" w:beforeAutospacing="1" w:after="120"/>
        <w:jc w:val="both"/>
        <w:rPr>
          <w:rFonts w:ascii="Arial" w:hAnsi="Arial" w:cs="Arial"/>
        </w:rPr>
      </w:pPr>
    </w:p>
    <w:p w14:paraId="05287262" w14:textId="7BB8C67B" w:rsidR="00372BA4" w:rsidRDefault="00372BA4" w:rsidP="00974214">
      <w:pPr>
        <w:autoSpaceDE w:val="0"/>
        <w:autoSpaceDN w:val="0"/>
        <w:adjustRightInd w:val="0"/>
        <w:spacing w:before="100" w:beforeAutospacing="1" w:after="120"/>
        <w:jc w:val="both"/>
        <w:rPr>
          <w:rFonts w:ascii="Arial" w:hAnsi="Arial" w:cs="Arial"/>
        </w:rPr>
      </w:pPr>
    </w:p>
    <w:p w14:paraId="7AA35551" w14:textId="670CEF59" w:rsidR="00372BA4" w:rsidRDefault="00372BA4" w:rsidP="00974214">
      <w:pPr>
        <w:autoSpaceDE w:val="0"/>
        <w:autoSpaceDN w:val="0"/>
        <w:adjustRightInd w:val="0"/>
        <w:spacing w:before="100" w:beforeAutospacing="1" w:after="120"/>
        <w:jc w:val="both"/>
        <w:rPr>
          <w:rFonts w:ascii="Arial" w:hAnsi="Arial" w:cs="Arial"/>
        </w:rPr>
      </w:pPr>
    </w:p>
    <w:p w14:paraId="275C8B34" w14:textId="2455004A" w:rsidR="00372BA4" w:rsidRDefault="00372BA4" w:rsidP="00974214">
      <w:pPr>
        <w:autoSpaceDE w:val="0"/>
        <w:autoSpaceDN w:val="0"/>
        <w:adjustRightInd w:val="0"/>
        <w:spacing w:before="100" w:beforeAutospacing="1" w:after="120"/>
        <w:jc w:val="both"/>
        <w:rPr>
          <w:rFonts w:ascii="Arial" w:hAnsi="Arial" w:cs="Arial"/>
        </w:rPr>
      </w:pPr>
    </w:p>
    <w:p w14:paraId="6BF8EBC6" w14:textId="7CACA7F1" w:rsidR="00372BA4" w:rsidRDefault="00372BA4" w:rsidP="00974214">
      <w:pPr>
        <w:autoSpaceDE w:val="0"/>
        <w:autoSpaceDN w:val="0"/>
        <w:adjustRightInd w:val="0"/>
        <w:spacing w:before="100" w:beforeAutospacing="1" w:after="120"/>
        <w:jc w:val="both"/>
        <w:rPr>
          <w:rFonts w:ascii="Arial" w:hAnsi="Arial" w:cs="Arial"/>
        </w:rPr>
      </w:pPr>
    </w:p>
    <w:p w14:paraId="06B3CEC0" w14:textId="77777777" w:rsidR="00CE361C" w:rsidRDefault="00CE361C" w:rsidP="00974214">
      <w:pPr>
        <w:autoSpaceDE w:val="0"/>
        <w:autoSpaceDN w:val="0"/>
        <w:adjustRightInd w:val="0"/>
        <w:spacing w:before="100" w:beforeAutospacing="1" w:after="120"/>
        <w:jc w:val="both"/>
        <w:rPr>
          <w:rFonts w:ascii="Arial" w:hAnsi="Arial" w:cs="Arial"/>
        </w:rPr>
      </w:pPr>
    </w:p>
    <w:p w14:paraId="6D4C8333" w14:textId="77777777" w:rsidR="00497DFB" w:rsidRPr="00A924C6" w:rsidRDefault="00497DFB" w:rsidP="00974214">
      <w:pPr>
        <w:autoSpaceDE w:val="0"/>
        <w:autoSpaceDN w:val="0"/>
        <w:adjustRightInd w:val="0"/>
        <w:spacing w:before="100" w:beforeAutospacing="1" w:after="120"/>
        <w:jc w:val="both"/>
        <w:rPr>
          <w:rFonts w:ascii="Arial" w:hAnsi="Arial" w:cs="Arial"/>
        </w:rPr>
      </w:pPr>
    </w:p>
    <w:p w14:paraId="75533D80" w14:textId="4E9F5780" w:rsidR="00974214" w:rsidRPr="007B4C8D" w:rsidRDefault="00974214" w:rsidP="00974214">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156B5708" w14:textId="77777777" w:rsidR="00974214" w:rsidRPr="005F2BF6" w:rsidRDefault="00974214" w:rsidP="00974214">
      <w:pPr>
        <w:pStyle w:val="Default"/>
        <w:rPr>
          <w:b/>
          <w:bCs/>
          <w:color w:val="auto"/>
          <w:sz w:val="22"/>
          <w:szCs w:val="22"/>
        </w:rPr>
      </w:pPr>
      <w:r w:rsidRPr="005F2BF6">
        <w:rPr>
          <w:b/>
          <w:bCs/>
          <w:color w:val="auto"/>
          <w:sz w:val="22"/>
          <w:szCs w:val="22"/>
        </w:rPr>
        <w:t>Tůň VHO1 v k.ú. Homole u Panny</w:t>
      </w:r>
    </w:p>
    <w:p w14:paraId="51F68760" w14:textId="77777777" w:rsidR="00974214" w:rsidRDefault="00974214" w:rsidP="00974214">
      <w:pPr>
        <w:pStyle w:val="Default"/>
        <w:rPr>
          <w:color w:val="auto"/>
          <w:highlight w:val="yellow"/>
        </w:rPr>
      </w:pPr>
    </w:p>
    <w:p w14:paraId="79B453ED" w14:textId="77777777" w:rsidR="00974214" w:rsidRPr="005F2BF6" w:rsidRDefault="00974214" w:rsidP="00974214">
      <w:pPr>
        <w:pStyle w:val="Default"/>
        <w:jc w:val="both"/>
        <w:rPr>
          <w:color w:val="auto"/>
          <w:sz w:val="22"/>
          <w:szCs w:val="22"/>
        </w:rPr>
      </w:pPr>
      <w:r w:rsidRPr="005F2BF6">
        <w:rPr>
          <w:color w:val="auto"/>
          <w:sz w:val="22"/>
          <w:szCs w:val="22"/>
        </w:rPr>
        <w:t xml:space="preserve">Stavba je členěna na 2 stavební objekty – SO 01 Tůň, SO 02 – Opevnění koryta. Jedná se o hloubenou průtočnou tůň VHO1 a lokální opevnění koryta stávajícího toku na odtoku z této tůně. Dešťová voda se bude po dokončení tůně shromažďovat ve vytvořené tůni. </w:t>
      </w:r>
      <w:r w:rsidRPr="005F2BF6">
        <w:rPr>
          <w:b/>
          <w:bCs/>
          <w:color w:val="auto"/>
          <w:sz w:val="22"/>
          <w:szCs w:val="22"/>
        </w:rPr>
        <w:t>Stavba nepodléhá stavebnímu povolení ani kolaudačnímu řízení. Pro stavbu byl vydán souhlas s provedením ohlášeného stavebního záměru.</w:t>
      </w:r>
      <w:r>
        <w:rPr>
          <w:b/>
          <w:bCs/>
          <w:color w:val="auto"/>
          <w:sz w:val="22"/>
          <w:szCs w:val="22"/>
        </w:rPr>
        <w:t xml:space="preserve"> Zahájení a dokončení stavby bude oznámeno vodoprávnímu úřadu v souladu s vydaným souhlasem s provedením ohlášeného stavebního záměru.</w:t>
      </w:r>
      <w:r w:rsidRPr="005F2BF6">
        <w:rPr>
          <w:color w:val="auto"/>
          <w:sz w:val="22"/>
          <w:szCs w:val="22"/>
        </w:rPr>
        <w:t xml:space="preserve">  </w:t>
      </w:r>
    </w:p>
    <w:p w14:paraId="16049413" w14:textId="77777777" w:rsidR="00974214" w:rsidRPr="005F2BF6" w:rsidRDefault="00974214" w:rsidP="00974214">
      <w:pPr>
        <w:pStyle w:val="Default"/>
        <w:rPr>
          <w:color w:val="auto"/>
          <w:sz w:val="22"/>
          <w:szCs w:val="22"/>
        </w:rPr>
      </w:pPr>
    </w:p>
    <w:p w14:paraId="48B162CF" w14:textId="77777777" w:rsidR="00974214" w:rsidRPr="005F2BF6" w:rsidRDefault="00974214" w:rsidP="00974214">
      <w:pPr>
        <w:pStyle w:val="Default"/>
        <w:spacing w:after="60"/>
        <w:rPr>
          <w:color w:val="auto"/>
          <w:sz w:val="22"/>
          <w:szCs w:val="22"/>
          <w:u w:val="single"/>
        </w:rPr>
      </w:pPr>
      <w:r w:rsidRPr="005F2BF6">
        <w:rPr>
          <w:color w:val="auto"/>
          <w:sz w:val="22"/>
          <w:szCs w:val="22"/>
          <w:u w:val="single"/>
        </w:rPr>
        <w:t>SO 01 Tůň:</w:t>
      </w:r>
    </w:p>
    <w:p w14:paraId="58288B18" w14:textId="77777777" w:rsidR="00974214" w:rsidRPr="005F2BF6" w:rsidRDefault="00974214" w:rsidP="00974214">
      <w:pPr>
        <w:pStyle w:val="Default"/>
        <w:jc w:val="both"/>
        <w:rPr>
          <w:color w:val="auto"/>
          <w:sz w:val="22"/>
          <w:szCs w:val="22"/>
        </w:rPr>
      </w:pPr>
      <w:r w:rsidRPr="005F2BF6">
        <w:rPr>
          <w:color w:val="auto"/>
          <w:sz w:val="22"/>
          <w:szCs w:val="22"/>
        </w:rPr>
        <w:t xml:space="preserve">Nejprve dojde k plošnému odstranění porostu křovin v prostoru přístupu na staveniště a zařízení staveniště, odstranění travin a jednotlivých křovin v prostoru tůně (20 % plochy z celkového prostoru tůně) a 2 ks náletových dřevin (Ø kmene 0,15 a 0,20 m). Mimo koryta vodních toků bude provedeno sejmutí ornice v </w:t>
      </w:r>
      <w:proofErr w:type="spellStart"/>
      <w:r w:rsidRPr="005F2BF6">
        <w:rPr>
          <w:color w:val="auto"/>
          <w:sz w:val="22"/>
          <w:szCs w:val="22"/>
        </w:rPr>
        <w:t>tl</w:t>
      </w:r>
      <w:proofErr w:type="spellEnd"/>
      <w:r w:rsidRPr="005F2BF6">
        <w:rPr>
          <w:color w:val="auto"/>
          <w:sz w:val="22"/>
          <w:szCs w:val="22"/>
        </w:rPr>
        <w:t xml:space="preserve"> 0,15 m a následně dojde k výstavbě průtočné tůně. Sklony svahů tůně budou od stávajícího terénu postupně klesat od severu, východu a jihu ve sklonu 1:3, a od západu ve sklonu 1:4 až do dna tůně. Hloubka vody v tůni se bude od břehových hran postupně zvyšovat, maximální hloubka bude 0,85 m. Bude provedeno ohumusování břehových svahů nad hladinou vody v </w:t>
      </w:r>
      <w:proofErr w:type="spellStart"/>
      <w:r w:rsidRPr="005F2BF6">
        <w:rPr>
          <w:color w:val="auto"/>
          <w:sz w:val="22"/>
          <w:szCs w:val="22"/>
        </w:rPr>
        <w:t>tl</w:t>
      </w:r>
      <w:proofErr w:type="spellEnd"/>
      <w:r w:rsidRPr="005F2BF6">
        <w:rPr>
          <w:color w:val="auto"/>
          <w:sz w:val="22"/>
          <w:szCs w:val="22"/>
        </w:rPr>
        <w:t xml:space="preserve"> 0,15 m. Svahy budou ponechány </w:t>
      </w:r>
      <w:proofErr w:type="spellStart"/>
      <w:r w:rsidRPr="005F2BF6">
        <w:rPr>
          <w:color w:val="auto"/>
          <w:sz w:val="22"/>
          <w:szCs w:val="22"/>
        </w:rPr>
        <w:t>sukcesnímu</w:t>
      </w:r>
      <w:proofErr w:type="spellEnd"/>
      <w:r w:rsidRPr="005F2BF6">
        <w:rPr>
          <w:color w:val="auto"/>
          <w:sz w:val="22"/>
          <w:szCs w:val="22"/>
        </w:rPr>
        <w:t xml:space="preserve"> vývoji – nebude provedeno osetí. V případě lokálního porušení nepropustných vrstev ve dně tůně bude provedeno utěsnění a řádné hutnění vhodnou jílovitou zeminou v minimální mocnosti 0,6 m.</w:t>
      </w:r>
    </w:p>
    <w:p w14:paraId="266D0724" w14:textId="77777777" w:rsidR="00974214" w:rsidRDefault="00974214" w:rsidP="00974214">
      <w:pPr>
        <w:pStyle w:val="Default"/>
        <w:rPr>
          <w:color w:val="auto"/>
          <w:sz w:val="22"/>
          <w:szCs w:val="22"/>
        </w:rPr>
      </w:pPr>
    </w:p>
    <w:tbl>
      <w:tblPr>
        <w:tblStyle w:val="Mkatabulky"/>
        <w:tblW w:w="5000" w:type="pct"/>
        <w:tblLook w:val="0000" w:firstRow="0" w:lastRow="0" w:firstColumn="0" w:lastColumn="0" w:noHBand="0" w:noVBand="0"/>
      </w:tblPr>
      <w:tblGrid>
        <w:gridCol w:w="3021"/>
        <w:gridCol w:w="1510"/>
        <w:gridCol w:w="1512"/>
        <w:gridCol w:w="3019"/>
      </w:tblGrid>
      <w:tr w:rsidR="00FC0ADD" w:rsidRPr="005F2BF6" w14:paraId="48DB7E95" w14:textId="77777777" w:rsidTr="000F5568">
        <w:trPr>
          <w:trHeight w:val="119"/>
        </w:trPr>
        <w:tc>
          <w:tcPr>
            <w:tcW w:w="2500" w:type="pct"/>
            <w:gridSpan w:val="2"/>
          </w:tcPr>
          <w:p w14:paraId="303598FB" w14:textId="77777777" w:rsidR="00FC0ADD" w:rsidRPr="005F2BF6" w:rsidRDefault="00FC0ADD" w:rsidP="00816277">
            <w:pPr>
              <w:pStyle w:val="Default"/>
              <w:rPr>
                <w:color w:val="auto"/>
                <w:sz w:val="22"/>
                <w:szCs w:val="22"/>
              </w:rPr>
            </w:pPr>
            <w:r w:rsidRPr="005F2BF6">
              <w:rPr>
                <w:color w:val="auto"/>
                <w:sz w:val="22"/>
                <w:szCs w:val="22"/>
              </w:rPr>
              <w:t xml:space="preserve">Parametry vodního díla </w:t>
            </w:r>
          </w:p>
        </w:tc>
        <w:tc>
          <w:tcPr>
            <w:tcW w:w="2500" w:type="pct"/>
            <w:gridSpan w:val="2"/>
          </w:tcPr>
          <w:p w14:paraId="133A910E" w14:textId="77777777" w:rsidR="00FC0ADD" w:rsidRPr="005F2BF6" w:rsidRDefault="00FC0ADD" w:rsidP="00816277">
            <w:pPr>
              <w:pStyle w:val="Default"/>
              <w:rPr>
                <w:color w:val="auto"/>
                <w:sz w:val="22"/>
                <w:szCs w:val="22"/>
              </w:rPr>
            </w:pPr>
          </w:p>
        </w:tc>
      </w:tr>
      <w:tr w:rsidR="00FC0ADD" w:rsidRPr="005F2BF6" w14:paraId="1F83DB0F" w14:textId="77777777" w:rsidTr="000F5568">
        <w:trPr>
          <w:trHeight w:val="117"/>
        </w:trPr>
        <w:tc>
          <w:tcPr>
            <w:tcW w:w="1667" w:type="pct"/>
          </w:tcPr>
          <w:p w14:paraId="2793F252" w14:textId="77777777" w:rsidR="00FC0ADD" w:rsidRPr="005F2BF6" w:rsidRDefault="00FC0ADD" w:rsidP="00816277">
            <w:pPr>
              <w:pStyle w:val="Default"/>
              <w:rPr>
                <w:color w:val="auto"/>
                <w:sz w:val="22"/>
                <w:szCs w:val="22"/>
              </w:rPr>
            </w:pPr>
            <w:r w:rsidRPr="005F2BF6">
              <w:rPr>
                <w:color w:val="auto"/>
                <w:sz w:val="22"/>
                <w:szCs w:val="22"/>
              </w:rPr>
              <w:t xml:space="preserve">Parametr </w:t>
            </w:r>
          </w:p>
        </w:tc>
        <w:tc>
          <w:tcPr>
            <w:tcW w:w="1667" w:type="pct"/>
            <w:gridSpan w:val="2"/>
          </w:tcPr>
          <w:p w14:paraId="71C4059C" w14:textId="77777777" w:rsidR="00FC0ADD" w:rsidRPr="005F2BF6" w:rsidRDefault="00FC0ADD" w:rsidP="00816277">
            <w:pPr>
              <w:pStyle w:val="Default"/>
              <w:rPr>
                <w:color w:val="auto"/>
                <w:sz w:val="22"/>
                <w:szCs w:val="22"/>
              </w:rPr>
            </w:pPr>
            <w:r w:rsidRPr="005F2BF6">
              <w:rPr>
                <w:color w:val="auto"/>
                <w:sz w:val="22"/>
                <w:szCs w:val="22"/>
              </w:rPr>
              <w:t xml:space="preserve">Hodnota </w:t>
            </w:r>
          </w:p>
        </w:tc>
        <w:tc>
          <w:tcPr>
            <w:tcW w:w="1666" w:type="pct"/>
          </w:tcPr>
          <w:p w14:paraId="08181900" w14:textId="77777777" w:rsidR="00FC0ADD" w:rsidRPr="005F2BF6" w:rsidRDefault="00FC0ADD" w:rsidP="00816277">
            <w:pPr>
              <w:pStyle w:val="Default"/>
              <w:rPr>
                <w:color w:val="auto"/>
                <w:sz w:val="22"/>
                <w:szCs w:val="22"/>
              </w:rPr>
            </w:pPr>
            <w:r w:rsidRPr="005F2BF6">
              <w:rPr>
                <w:color w:val="auto"/>
                <w:sz w:val="22"/>
                <w:szCs w:val="22"/>
              </w:rPr>
              <w:t xml:space="preserve">[ ] </w:t>
            </w:r>
          </w:p>
        </w:tc>
      </w:tr>
      <w:tr w:rsidR="00FC0ADD" w:rsidRPr="005F2BF6" w14:paraId="288B9B8D" w14:textId="77777777" w:rsidTr="000F5568">
        <w:trPr>
          <w:trHeight w:val="103"/>
        </w:trPr>
        <w:tc>
          <w:tcPr>
            <w:tcW w:w="5000" w:type="pct"/>
            <w:gridSpan w:val="4"/>
          </w:tcPr>
          <w:p w14:paraId="2077A1EC" w14:textId="77777777" w:rsidR="00FC0ADD" w:rsidRPr="00816277" w:rsidRDefault="00FC0ADD" w:rsidP="00816277">
            <w:pPr>
              <w:pStyle w:val="Default"/>
              <w:rPr>
                <w:b/>
                <w:bCs/>
                <w:color w:val="auto"/>
                <w:sz w:val="22"/>
                <w:szCs w:val="22"/>
              </w:rPr>
            </w:pPr>
            <w:r w:rsidRPr="00816277">
              <w:rPr>
                <w:b/>
                <w:bCs/>
                <w:color w:val="auto"/>
                <w:sz w:val="22"/>
                <w:szCs w:val="22"/>
              </w:rPr>
              <w:t xml:space="preserve">Tůň </w:t>
            </w:r>
          </w:p>
        </w:tc>
      </w:tr>
      <w:tr w:rsidR="00FC0ADD" w:rsidRPr="005F2BF6" w14:paraId="6E10E276" w14:textId="77777777" w:rsidTr="000F5568">
        <w:trPr>
          <w:trHeight w:val="124"/>
        </w:trPr>
        <w:tc>
          <w:tcPr>
            <w:tcW w:w="1667" w:type="pct"/>
          </w:tcPr>
          <w:p w14:paraId="0EDB2846" w14:textId="77777777" w:rsidR="00FC0ADD" w:rsidRPr="005F2BF6" w:rsidRDefault="00FC0ADD" w:rsidP="00816277">
            <w:pPr>
              <w:pStyle w:val="Default"/>
              <w:rPr>
                <w:color w:val="auto"/>
                <w:sz w:val="22"/>
                <w:szCs w:val="22"/>
              </w:rPr>
            </w:pPr>
            <w:r w:rsidRPr="005F2BF6">
              <w:rPr>
                <w:color w:val="auto"/>
                <w:sz w:val="22"/>
                <w:szCs w:val="22"/>
              </w:rPr>
              <w:t xml:space="preserve">Vodní plocha </w:t>
            </w:r>
          </w:p>
        </w:tc>
        <w:tc>
          <w:tcPr>
            <w:tcW w:w="1667" w:type="pct"/>
            <w:gridSpan w:val="2"/>
          </w:tcPr>
          <w:p w14:paraId="08A4B3D0" w14:textId="77777777" w:rsidR="00FC0ADD" w:rsidRPr="005F2BF6" w:rsidRDefault="00FC0ADD" w:rsidP="00816277">
            <w:pPr>
              <w:pStyle w:val="Default"/>
              <w:rPr>
                <w:color w:val="auto"/>
                <w:sz w:val="22"/>
                <w:szCs w:val="22"/>
              </w:rPr>
            </w:pPr>
            <w:r w:rsidRPr="005F2BF6">
              <w:rPr>
                <w:color w:val="auto"/>
                <w:sz w:val="22"/>
                <w:szCs w:val="22"/>
              </w:rPr>
              <w:t xml:space="preserve">111,04 </w:t>
            </w:r>
          </w:p>
        </w:tc>
        <w:tc>
          <w:tcPr>
            <w:tcW w:w="1666" w:type="pct"/>
          </w:tcPr>
          <w:p w14:paraId="3192F6C0" w14:textId="77777777" w:rsidR="00FC0ADD" w:rsidRPr="005F2BF6" w:rsidRDefault="00FC0ADD" w:rsidP="00816277">
            <w:pPr>
              <w:pStyle w:val="Default"/>
              <w:rPr>
                <w:color w:val="auto"/>
                <w:sz w:val="22"/>
                <w:szCs w:val="22"/>
              </w:rPr>
            </w:pPr>
            <w:r w:rsidRPr="005F2BF6">
              <w:rPr>
                <w:color w:val="auto"/>
                <w:sz w:val="22"/>
                <w:szCs w:val="22"/>
              </w:rPr>
              <w:t xml:space="preserve">m2 </w:t>
            </w:r>
          </w:p>
        </w:tc>
      </w:tr>
      <w:tr w:rsidR="00FC0ADD" w:rsidRPr="005F2BF6" w14:paraId="192A8C67" w14:textId="77777777" w:rsidTr="000F5568">
        <w:trPr>
          <w:trHeight w:val="115"/>
        </w:trPr>
        <w:tc>
          <w:tcPr>
            <w:tcW w:w="1667" w:type="pct"/>
          </w:tcPr>
          <w:p w14:paraId="18CCCA59" w14:textId="77777777" w:rsidR="00FC0ADD" w:rsidRPr="005F2BF6" w:rsidRDefault="00FC0ADD" w:rsidP="00816277">
            <w:pPr>
              <w:pStyle w:val="Default"/>
              <w:rPr>
                <w:color w:val="auto"/>
                <w:sz w:val="22"/>
                <w:szCs w:val="22"/>
              </w:rPr>
            </w:pPr>
            <w:r w:rsidRPr="005F2BF6">
              <w:rPr>
                <w:color w:val="auto"/>
                <w:sz w:val="22"/>
                <w:szCs w:val="22"/>
              </w:rPr>
              <w:t xml:space="preserve">Maximální hloubka </w:t>
            </w:r>
          </w:p>
        </w:tc>
        <w:tc>
          <w:tcPr>
            <w:tcW w:w="1667" w:type="pct"/>
            <w:gridSpan w:val="2"/>
          </w:tcPr>
          <w:p w14:paraId="037B6704" w14:textId="77777777" w:rsidR="00FC0ADD" w:rsidRPr="005F2BF6" w:rsidRDefault="00FC0ADD" w:rsidP="00816277">
            <w:pPr>
              <w:pStyle w:val="Default"/>
              <w:rPr>
                <w:color w:val="auto"/>
                <w:sz w:val="22"/>
                <w:szCs w:val="22"/>
              </w:rPr>
            </w:pPr>
            <w:r w:rsidRPr="005F2BF6">
              <w:rPr>
                <w:color w:val="auto"/>
                <w:sz w:val="22"/>
                <w:szCs w:val="22"/>
              </w:rPr>
              <w:t xml:space="preserve">0,85 </w:t>
            </w:r>
          </w:p>
        </w:tc>
        <w:tc>
          <w:tcPr>
            <w:tcW w:w="1666" w:type="pct"/>
          </w:tcPr>
          <w:p w14:paraId="302BBE26" w14:textId="77777777" w:rsidR="00FC0ADD" w:rsidRPr="005F2BF6" w:rsidRDefault="00FC0ADD" w:rsidP="00816277">
            <w:pPr>
              <w:pStyle w:val="Default"/>
              <w:rPr>
                <w:color w:val="auto"/>
                <w:sz w:val="22"/>
                <w:szCs w:val="22"/>
              </w:rPr>
            </w:pPr>
            <w:r w:rsidRPr="005F2BF6">
              <w:rPr>
                <w:color w:val="auto"/>
                <w:sz w:val="22"/>
                <w:szCs w:val="22"/>
              </w:rPr>
              <w:t xml:space="preserve">m </w:t>
            </w:r>
          </w:p>
        </w:tc>
      </w:tr>
      <w:tr w:rsidR="00FC0ADD" w:rsidRPr="005F2BF6" w14:paraId="7BD3B592" w14:textId="77777777" w:rsidTr="000F5568">
        <w:trPr>
          <w:trHeight w:val="125"/>
        </w:trPr>
        <w:tc>
          <w:tcPr>
            <w:tcW w:w="1667" w:type="pct"/>
          </w:tcPr>
          <w:p w14:paraId="105901AB" w14:textId="77777777" w:rsidR="00FC0ADD" w:rsidRPr="005F2BF6" w:rsidRDefault="00FC0ADD" w:rsidP="00816277">
            <w:pPr>
              <w:pStyle w:val="Default"/>
              <w:rPr>
                <w:color w:val="auto"/>
                <w:sz w:val="22"/>
                <w:szCs w:val="22"/>
              </w:rPr>
            </w:pPr>
            <w:r w:rsidRPr="005F2BF6">
              <w:rPr>
                <w:color w:val="auto"/>
                <w:sz w:val="22"/>
                <w:szCs w:val="22"/>
              </w:rPr>
              <w:t xml:space="preserve">Plocha litorálního pásma </w:t>
            </w:r>
          </w:p>
        </w:tc>
        <w:tc>
          <w:tcPr>
            <w:tcW w:w="1667" w:type="pct"/>
            <w:gridSpan w:val="2"/>
          </w:tcPr>
          <w:p w14:paraId="41A1C414" w14:textId="77777777" w:rsidR="00FC0ADD" w:rsidRPr="005F2BF6" w:rsidRDefault="00FC0ADD" w:rsidP="00816277">
            <w:pPr>
              <w:pStyle w:val="Default"/>
              <w:rPr>
                <w:color w:val="auto"/>
                <w:sz w:val="22"/>
                <w:szCs w:val="22"/>
              </w:rPr>
            </w:pPr>
            <w:r w:rsidRPr="005F2BF6">
              <w:rPr>
                <w:color w:val="auto"/>
                <w:sz w:val="22"/>
                <w:szCs w:val="22"/>
              </w:rPr>
              <w:t xml:space="preserve">76,49 </w:t>
            </w:r>
          </w:p>
        </w:tc>
        <w:tc>
          <w:tcPr>
            <w:tcW w:w="1666" w:type="pct"/>
          </w:tcPr>
          <w:p w14:paraId="75EC0DA0" w14:textId="77777777" w:rsidR="00FC0ADD" w:rsidRPr="005F2BF6" w:rsidRDefault="00FC0ADD" w:rsidP="00816277">
            <w:pPr>
              <w:pStyle w:val="Default"/>
              <w:rPr>
                <w:color w:val="auto"/>
                <w:sz w:val="22"/>
                <w:szCs w:val="22"/>
              </w:rPr>
            </w:pPr>
            <w:r w:rsidRPr="005F2BF6">
              <w:rPr>
                <w:color w:val="auto"/>
                <w:sz w:val="22"/>
                <w:szCs w:val="22"/>
              </w:rPr>
              <w:t xml:space="preserve">m2 </w:t>
            </w:r>
          </w:p>
        </w:tc>
      </w:tr>
      <w:tr w:rsidR="00FC0ADD" w:rsidRPr="005F2BF6" w14:paraId="123C7971" w14:textId="77777777" w:rsidTr="000F5568">
        <w:trPr>
          <w:trHeight w:val="115"/>
        </w:trPr>
        <w:tc>
          <w:tcPr>
            <w:tcW w:w="1667" w:type="pct"/>
          </w:tcPr>
          <w:p w14:paraId="03E9AB63" w14:textId="77777777" w:rsidR="00FC0ADD" w:rsidRPr="005F2BF6" w:rsidRDefault="00FC0ADD" w:rsidP="00816277">
            <w:pPr>
              <w:pStyle w:val="Default"/>
              <w:rPr>
                <w:color w:val="auto"/>
                <w:sz w:val="22"/>
                <w:szCs w:val="22"/>
              </w:rPr>
            </w:pPr>
            <w:r w:rsidRPr="005F2BF6">
              <w:rPr>
                <w:color w:val="auto"/>
                <w:sz w:val="22"/>
                <w:szCs w:val="22"/>
              </w:rPr>
              <w:t xml:space="preserve">Kóta vodní hladiny </w:t>
            </w:r>
          </w:p>
        </w:tc>
        <w:tc>
          <w:tcPr>
            <w:tcW w:w="1667" w:type="pct"/>
            <w:gridSpan w:val="2"/>
          </w:tcPr>
          <w:p w14:paraId="3660A67E" w14:textId="77777777" w:rsidR="00FC0ADD" w:rsidRPr="005F2BF6" w:rsidRDefault="00FC0ADD" w:rsidP="00816277">
            <w:pPr>
              <w:pStyle w:val="Default"/>
              <w:rPr>
                <w:color w:val="auto"/>
                <w:sz w:val="22"/>
                <w:szCs w:val="22"/>
              </w:rPr>
            </w:pPr>
            <w:r w:rsidRPr="005F2BF6">
              <w:rPr>
                <w:color w:val="auto"/>
                <w:sz w:val="22"/>
                <w:szCs w:val="22"/>
              </w:rPr>
              <w:t xml:space="preserve">455,70 </w:t>
            </w:r>
          </w:p>
        </w:tc>
        <w:tc>
          <w:tcPr>
            <w:tcW w:w="1666" w:type="pct"/>
          </w:tcPr>
          <w:p w14:paraId="34E00C16" w14:textId="77777777" w:rsidR="00FC0ADD" w:rsidRPr="005F2BF6" w:rsidRDefault="00FC0ADD" w:rsidP="00816277">
            <w:pPr>
              <w:pStyle w:val="Default"/>
              <w:rPr>
                <w:color w:val="auto"/>
                <w:sz w:val="22"/>
                <w:szCs w:val="22"/>
              </w:rPr>
            </w:pPr>
            <w:r w:rsidRPr="005F2BF6">
              <w:rPr>
                <w:color w:val="auto"/>
                <w:sz w:val="22"/>
                <w:szCs w:val="22"/>
              </w:rPr>
              <w:t xml:space="preserve">m </w:t>
            </w:r>
            <w:proofErr w:type="spellStart"/>
            <w:r w:rsidRPr="005F2BF6">
              <w:rPr>
                <w:color w:val="auto"/>
                <w:sz w:val="22"/>
                <w:szCs w:val="22"/>
              </w:rPr>
              <w:t>n.m</w:t>
            </w:r>
            <w:proofErr w:type="spellEnd"/>
            <w:r w:rsidRPr="005F2BF6">
              <w:rPr>
                <w:color w:val="auto"/>
                <w:sz w:val="22"/>
                <w:szCs w:val="22"/>
              </w:rPr>
              <w:t xml:space="preserve"> </w:t>
            </w:r>
          </w:p>
        </w:tc>
      </w:tr>
      <w:tr w:rsidR="00FC0ADD" w:rsidRPr="005F2BF6" w14:paraId="12B8C745" w14:textId="77777777" w:rsidTr="000F5568">
        <w:trPr>
          <w:trHeight w:val="125"/>
        </w:trPr>
        <w:tc>
          <w:tcPr>
            <w:tcW w:w="1667" w:type="pct"/>
          </w:tcPr>
          <w:p w14:paraId="350BA889" w14:textId="77777777" w:rsidR="00FC0ADD" w:rsidRPr="005F2BF6" w:rsidRDefault="00FC0ADD" w:rsidP="00816277">
            <w:pPr>
              <w:pStyle w:val="Default"/>
              <w:rPr>
                <w:color w:val="auto"/>
                <w:sz w:val="22"/>
                <w:szCs w:val="22"/>
              </w:rPr>
            </w:pPr>
            <w:r w:rsidRPr="005F2BF6">
              <w:rPr>
                <w:color w:val="auto"/>
                <w:sz w:val="22"/>
                <w:szCs w:val="22"/>
              </w:rPr>
              <w:t xml:space="preserve">Objem vody v tůni </w:t>
            </w:r>
          </w:p>
        </w:tc>
        <w:tc>
          <w:tcPr>
            <w:tcW w:w="1667" w:type="pct"/>
            <w:gridSpan w:val="2"/>
          </w:tcPr>
          <w:p w14:paraId="1B4D6A5C" w14:textId="77777777" w:rsidR="00FC0ADD" w:rsidRPr="005F2BF6" w:rsidRDefault="00FC0ADD" w:rsidP="00816277">
            <w:pPr>
              <w:pStyle w:val="Default"/>
              <w:rPr>
                <w:color w:val="auto"/>
                <w:sz w:val="22"/>
                <w:szCs w:val="22"/>
              </w:rPr>
            </w:pPr>
            <w:r w:rsidRPr="005F2BF6">
              <w:rPr>
                <w:color w:val="auto"/>
                <w:sz w:val="22"/>
                <w:szCs w:val="22"/>
              </w:rPr>
              <w:t xml:space="preserve">46,91 </w:t>
            </w:r>
          </w:p>
        </w:tc>
        <w:tc>
          <w:tcPr>
            <w:tcW w:w="1666" w:type="pct"/>
          </w:tcPr>
          <w:p w14:paraId="03F6160E" w14:textId="77777777" w:rsidR="00FC0ADD" w:rsidRPr="005F2BF6" w:rsidRDefault="00FC0ADD" w:rsidP="00816277">
            <w:pPr>
              <w:pStyle w:val="Default"/>
              <w:rPr>
                <w:color w:val="auto"/>
                <w:sz w:val="22"/>
                <w:szCs w:val="22"/>
              </w:rPr>
            </w:pPr>
            <w:r w:rsidRPr="005F2BF6">
              <w:rPr>
                <w:color w:val="auto"/>
                <w:sz w:val="22"/>
                <w:szCs w:val="22"/>
              </w:rPr>
              <w:t xml:space="preserve">m3 </w:t>
            </w:r>
          </w:p>
        </w:tc>
      </w:tr>
      <w:tr w:rsidR="00FC0ADD" w:rsidRPr="005F2BF6" w14:paraId="73CDB4BF" w14:textId="77777777" w:rsidTr="000F5568">
        <w:trPr>
          <w:trHeight w:val="103"/>
        </w:trPr>
        <w:tc>
          <w:tcPr>
            <w:tcW w:w="5000" w:type="pct"/>
            <w:gridSpan w:val="4"/>
          </w:tcPr>
          <w:p w14:paraId="55C14DAC" w14:textId="77777777" w:rsidR="00FC0ADD" w:rsidRPr="00816277" w:rsidRDefault="00FC0ADD" w:rsidP="00816277">
            <w:pPr>
              <w:pStyle w:val="Default"/>
              <w:rPr>
                <w:b/>
                <w:bCs/>
                <w:color w:val="auto"/>
                <w:sz w:val="22"/>
                <w:szCs w:val="22"/>
              </w:rPr>
            </w:pPr>
            <w:r w:rsidRPr="00816277">
              <w:rPr>
                <w:b/>
                <w:bCs/>
                <w:color w:val="auto"/>
                <w:sz w:val="22"/>
                <w:szCs w:val="22"/>
              </w:rPr>
              <w:t xml:space="preserve">Výškový systém Balt po vyrovnání </w:t>
            </w:r>
          </w:p>
        </w:tc>
      </w:tr>
    </w:tbl>
    <w:p w14:paraId="222CC93C" w14:textId="77777777" w:rsidR="005E3049" w:rsidRDefault="005E3049" w:rsidP="005E3049">
      <w:pPr>
        <w:pStyle w:val="Default"/>
        <w:rPr>
          <w:color w:val="auto"/>
          <w:highlight w:val="yellow"/>
        </w:rPr>
      </w:pPr>
    </w:p>
    <w:p w14:paraId="2B30D598" w14:textId="77777777" w:rsidR="005E3049" w:rsidRPr="005F2BF6" w:rsidRDefault="005E3049" w:rsidP="005E3049">
      <w:pPr>
        <w:pStyle w:val="Default"/>
        <w:spacing w:after="60"/>
        <w:rPr>
          <w:color w:val="auto"/>
          <w:sz w:val="22"/>
          <w:szCs w:val="22"/>
          <w:u w:val="single"/>
        </w:rPr>
      </w:pPr>
      <w:r w:rsidRPr="005F2BF6">
        <w:rPr>
          <w:color w:val="auto"/>
          <w:sz w:val="22"/>
          <w:szCs w:val="22"/>
          <w:u w:val="single"/>
        </w:rPr>
        <w:t>SO 02 – Opevnění koryta:</w:t>
      </w:r>
    </w:p>
    <w:p w14:paraId="0B7EF70C" w14:textId="77777777" w:rsidR="005E3049" w:rsidRPr="005F2BF6" w:rsidRDefault="005E3049" w:rsidP="005E3049">
      <w:pPr>
        <w:pStyle w:val="Default"/>
        <w:rPr>
          <w:color w:val="auto"/>
          <w:sz w:val="22"/>
          <w:szCs w:val="22"/>
        </w:rPr>
      </w:pPr>
      <w:r w:rsidRPr="005F2BF6">
        <w:rPr>
          <w:color w:val="auto"/>
          <w:sz w:val="22"/>
          <w:szCs w:val="22"/>
        </w:rPr>
        <w:t>Pří opevnění koryta budou potřeba následující stavební materiály:</w:t>
      </w:r>
    </w:p>
    <w:p w14:paraId="20D83E22" w14:textId="77777777" w:rsidR="005E3049" w:rsidRPr="005F2BF6" w:rsidRDefault="005E3049" w:rsidP="005E3049">
      <w:pPr>
        <w:pStyle w:val="Default"/>
        <w:rPr>
          <w:color w:val="auto"/>
          <w:sz w:val="22"/>
          <w:szCs w:val="22"/>
        </w:rPr>
      </w:pPr>
      <w:r w:rsidRPr="005F2BF6">
        <w:rPr>
          <w:color w:val="auto"/>
          <w:sz w:val="22"/>
          <w:szCs w:val="22"/>
        </w:rPr>
        <w:t>- kamenná rovnanina, kamenný pohoz z LK do 50-80 kg, ŠD fr. 0/32</w:t>
      </w:r>
    </w:p>
    <w:p w14:paraId="22D46FBA" w14:textId="77777777" w:rsidR="005E3049" w:rsidRPr="005F2BF6" w:rsidRDefault="005E3049" w:rsidP="005E3049">
      <w:pPr>
        <w:pStyle w:val="Default"/>
        <w:rPr>
          <w:color w:val="auto"/>
          <w:sz w:val="22"/>
          <w:szCs w:val="22"/>
        </w:rPr>
      </w:pPr>
    </w:p>
    <w:p w14:paraId="2C35DD3D" w14:textId="4ACEF016" w:rsidR="00E24553" w:rsidRDefault="005E3049" w:rsidP="005C5696">
      <w:pPr>
        <w:pStyle w:val="Default"/>
        <w:jc w:val="both"/>
        <w:rPr>
          <w:color w:val="auto"/>
          <w:sz w:val="22"/>
          <w:szCs w:val="22"/>
        </w:rPr>
      </w:pPr>
      <w:r w:rsidRPr="005F2BF6">
        <w:rPr>
          <w:color w:val="auto"/>
          <w:sz w:val="22"/>
          <w:szCs w:val="22"/>
        </w:rPr>
        <w:t xml:space="preserve">V místě odtoku bude provedeno opevnění stávajícího koryta v délce 11,72 metru. Příčný profil koryta bude v celé délce parabolický. Nejprve bude upraven podélný sklon dna – dojde k vytvoří skluzu. V korytě bude proveden hutněný násyp ze zeminy z SO 01 v </w:t>
      </w:r>
      <w:proofErr w:type="spellStart"/>
      <w:r w:rsidRPr="005F2BF6">
        <w:rPr>
          <w:color w:val="auto"/>
          <w:sz w:val="22"/>
          <w:szCs w:val="22"/>
        </w:rPr>
        <w:t>tl</w:t>
      </w:r>
      <w:proofErr w:type="spellEnd"/>
      <w:r w:rsidRPr="005F2BF6">
        <w:rPr>
          <w:color w:val="auto"/>
          <w:sz w:val="22"/>
          <w:szCs w:val="22"/>
        </w:rPr>
        <w:t xml:space="preserve">. 0,0-0,5 m a v délce 6,7 m, následně bude skluz opevněn. Počáteční úsek ve staničení km 0,000-0,002 bude proveden ve sklonu 0,5 % (pro utlumení kinetické energie vody) s opevněním kamenným pohozem z LK 50-80 kg se strojním urovnáním líce v </w:t>
      </w:r>
      <w:proofErr w:type="spellStart"/>
      <w:r w:rsidRPr="005F2BF6">
        <w:rPr>
          <w:color w:val="auto"/>
          <w:sz w:val="22"/>
          <w:szCs w:val="22"/>
        </w:rPr>
        <w:t>tl</w:t>
      </w:r>
      <w:proofErr w:type="spellEnd"/>
      <w:r w:rsidRPr="005F2BF6">
        <w:rPr>
          <w:color w:val="auto"/>
          <w:sz w:val="22"/>
          <w:szCs w:val="22"/>
        </w:rPr>
        <w:t xml:space="preserve">. 0,4 m, které se napojí na stávající niveletu koryta toku. Následovat bude úsek skluzu - v km 0,002-0,0105, který bude proveden ve sklonu 13,5 % a bude opevněný stejným materiálem. Šířka opevněného koryta je 2,72 s výškou opevnění 0,18-0,3 m. Úsek v km 0,0105-0,0117 bude opevněn kamennou rovnaninou </w:t>
      </w:r>
      <w:proofErr w:type="spellStart"/>
      <w:r w:rsidRPr="005F2BF6">
        <w:rPr>
          <w:color w:val="auto"/>
          <w:sz w:val="22"/>
          <w:szCs w:val="22"/>
        </w:rPr>
        <w:t>tl</w:t>
      </w:r>
      <w:proofErr w:type="spellEnd"/>
      <w:r w:rsidRPr="005F2BF6">
        <w:rPr>
          <w:color w:val="auto"/>
          <w:sz w:val="22"/>
          <w:szCs w:val="22"/>
        </w:rPr>
        <w:t xml:space="preserve">. 0,2 m kladenou na podklad ze ŠD 0/32 </w:t>
      </w:r>
      <w:proofErr w:type="spellStart"/>
      <w:r w:rsidRPr="005F2BF6">
        <w:rPr>
          <w:color w:val="auto"/>
          <w:sz w:val="22"/>
          <w:szCs w:val="22"/>
        </w:rPr>
        <w:t>tl</w:t>
      </w:r>
      <w:proofErr w:type="spellEnd"/>
      <w:r w:rsidRPr="005F2BF6">
        <w:rPr>
          <w:color w:val="auto"/>
          <w:sz w:val="22"/>
          <w:szCs w:val="22"/>
        </w:rPr>
        <w:t>. 0,1 m, s vyklínováním. Opevnění bude provedeno v šířce 2,85 metru, s výškou opevnění 0,18 m. Opevněné koryto provede povodňový průtok Q2.</w:t>
      </w:r>
    </w:p>
    <w:p w14:paraId="227F0D88" w14:textId="77777777" w:rsidR="00D216E5" w:rsidRPr="005F2BF6" w:rsidRDefault="00D216E5" w:rsidP="00974214">
      <w:pPr>
        <w:pStyle w:val="Default"/>
        <w:rPr>
          <w:color w:val="auto"/>
          <w:sz w:val="22"/>
          <w:szCs w:val="22"/>
        </w:rPr>
      </w:pPr>
    </w:p>
    <w:p w14:paraId="52294BE7" w14:textId="77777777" w:rsidR="00C45BEC" w:rsidRDefault="00C45BEC" w:rsidP="00175FEC">
      <w:pPr>
        <w:autoSpaceDE w:val="0"/>
        <w:autoSpaceDN w:val="0"/>
        <w:adjustRightInd w:val="0"/>
        <w:spacing w:before="100" w:beforeAutospacing="1" w:after="120"/>
        <w:jc w:val="both"/>
        <w:rPr>
          <w:rFonts w:ascii="Arial" w:hAnsi="Arial" w:cs="Arial"/>
          <w:b/>
          <w:bCs/>
          <w:sz w:val="24"/>
          <w:szCs w:val="24"/>
          <w:u w:val="single"/>
        </w:rPr>
      </w:pPr>
    </w:p>
    <w:p w14:paraId="1551C37F" w14:textId="77777777"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bookmarkStart w:id="45" w:name="_Hlk99090002"/>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45"/>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B65730B" w14:textId="5F76F59F" w:rsidR="00D64936" w:rsidRPr="00D64936" w:rsidRDefault="00D64936" w:rsidP="00D64936">
      <w:pPr>
        <w:pStyle w:val="Bezmezer"/>
        <w:rPr>
          <w:rFonts w:ascii="Arial" w:hAnsi="Arial" w:cs="Arial"/>
          <w:b/>
          <w:bCs/>
          <w:u w:val="single"/>
        </w:rPr>
      </w:pPr>
      <w:bookmarkStart w:id="46" w:name="_Hlk99090455"/>
      <w:r w:rsidRPr="00D64936">
        <w:rPr>
          <w:rFonts w:ascii="Arial" w:hAnsi="Arial" w:cs="Arial"/>
          <w:b/>
          <w:bCs/>
          <w:u w:val="single"/>
        </w:rPr>
        <w:lastRenderedPageBreak/>
        <w:t>Příloha č. 4 Podmínky povinné publicity projektů NPO, aktivity Pozemkové úpravy</w:t>
      </w:r>
    </w:p>
    <w:bookmarkEnd w:id="46"/>
    <w:p w14:paraId="6DFB2AE2" w14:textId="77777777" w:rsidR="00D64936" w:rsidRPr="00D64936" w:rsidRDefault="00D64936" w:rsidP="00D64936">
      <w:pPr>
        <w:pStyle w:val="Bezmezer"/>
        <w:rPr>
          <w:rFonts w:ascii="Arial" w:hAnsi="Arial" w:cs="Arial"/>
        </w:rPr>
      </w:pPr>
    </w:p>
    <w:p w14:paraId="57A921A7" w14:textId="77777777" w:rsidR="00D64936" w:rsidRPr="00D64936" w:rsidRDefault="00D64936" w:rsidP="00D64936">
      <w:pPr>
        <w:pStyle w:val="Bezmezer"/>
        <w:rPr>
          <w:rFonts w:ascii="Arial" w:hAnsi="Arial" w:cs="Arial"/>
        </w:rPr>
      </w:pPr>
      <w:r w:rsidRPr="00D64936">
        <w:rPr>
          <w:rFonts w:ascii="Arial" w:hAnsi="Arial" w:cs="Arial"/>
        </w:rPr>
        <w:t xml:space="preserve">Pro splnění povinné publicity NPO je možné využít internetovou aplikaci zpracovanou Ministerstvem pro místní rozvoj Generátor nástrojů povinné publicity, dostupnou na: </w:t>
      </w:r>
      <w:hyperlink r:id="rId15" w:tgtFrame="_blank" w:history="1">
        <w:r w:rsidRPr="00D64936">
          <w:rPr>
            <w:rStyle w:val="Hypertextovodkaz"/>
            <w:rFonts w:ascii="Arial" w:hAnsi="Arial" w:cs="Arial"/>
          </w:rPr>
          <w:t>https://publicita.dotaceeu.cz/</w:t>
        </w:r>
      </w:hyperlink>
      <w:r w:rsidRPr="00D64936">
        <w:rPr>
          <w:rFonts w:ascii="Arial" w:hAnsi="Arial" w:cs="Arial"/>
        </w:rPr>
        <w:t>. Při používání tohoto nástroje je nutné sledovat odlišnosti NPO. </w:t>
      </w:r>
    </w:p>
    <w:p w14:paraId="0E7CDFC2" w14:textId="77777777" w:rsidR="00D64936" w:rsidRPr="00D64936" w:rsidRDefault="00D64936" w:rsidP="00D64936">
      <w:pPr>
        <w:pStyle w:val="Bezmezer"/>
        <w:rPr>
          <w:rFonts w:ascii="Arial" w:hAnsi="Arial" w:cs="Arial"/>
        </w:rPr>
      </w:pPr>
    </w:p>
    <w:p w14:paraId="1FA5DAAB" w14:textId="77777777" w:rsidR="00D64936" w:rsidRPr="00D64936" w:rsidRDefault="00D64936" w:rsidP="00D64936">
      <w:pPr>
        <w:pStyle w:val="Bezmezer"/>
        <w:rPr>
          <w:rFonts w:ascii="Arial" w:hAnsi="Arial" w:cs="Arial"/>
          <w:b/>
          <w:bCs/>
        </w:rPr>
      </w:pPr>
      <w:r w:rsidRPr="00D64936">
        <w:rPr>
          <w:rFonts w:ascii="Arial" w:hAnsi="Arial" w:cs="Arial"/>
          <w:b/>
          <w:bCs/>
        </w:rPr>
        <w:t>1. Podmínky pro použití log Evropské unie </w:t>
      </w:r>
    </w:p>
    <w:p w14:paraId="38C28539" w14:textId="77777777" w:rsidR="00D64936" w:rsidRPr="00D64936" w:rsidRDefault="00D64936" w:rsidP="00D64936">
      <w:pPr>
        <w:pStyle w:val="Bezmezer"/>
        <w:rPr>
          <w:rFonts w:ascii="Arial" w:hAnsi="Arial" w:cs="Arial"/>
        </w:rPr>
      </w:pPr>
      <w:r w:rsidRPr="00D64936">
        <w:rPr>
          <w:rFonts w:ascii="Arial" w:hAnsi="Arial" w:cs="Arial"/>
        </w:rPr>
        <w:t xml:space="preserve">Tato kapitola obsahuje popis jednotlivých hesel a log Evropské unie (dále jen „EU“) v rámci nástrojů povinné i nepovinné publicity. Povinné je použití loga EU a NPO. </w:t>
      </w:r>
    </w:p>
    <w:p w14:paraId="197DB0E7" w14:textId="77777777" w:rsidR="00D64936" w:rsidRPr="00D64936" w:rsidRDefault="00D64936" w:rsidP="00D64936">
      <w:pPr>
        <w:pStyle w:val="Bezmezer"/>
        <w:rPr>
          <w:rFonts w:ascii="Arial" w:hAnsi="Arial" w:cs="Arial"/>
        </w:rPr>
      </w:pPr>
    </w:p>
    <w:p w14:paraId="05F8558E" w14:textId="77777777" w:rsidR="00D64936" w:rsidRPr="00D64936" w:rsidRDefault="00D64936" w:rsidP="00D64936">
      <w:pPr>
        <w:pStyle w:val="Bezmezer"/>
        <w:rPr>
          <w:rFonts w:ascii="Arial" w:hAnsi="Arial" w:cs="Arial"/>
        </w:rPr>
      </w:pPr>
      <w:r w:rsidRPr="00D64936">
        <w:rPr>
          <w:rFonts w:ascii="Arial" w:hAnsi="Arial" w:cs="Arial"/>
        </w:rPr>
        <w:t>Použití jiných log než zde uvedených, je nepřípustné. </w:t>
      </w:r>
    </w:p>
    <w:p w14:paraId="22F6CE94" w14:textId="77777777" w:rsidR="00D64936" w:rsidRPr="00D64936" w:rsidRDefault="00D64936" w:rsidP="00D64936">
      <w:pPr>
        <w:pStyle w:val="Bezmezer"/>
        <w:rPr>
          <w:rFonts w:ascii="Arial" w:hAnsi="Arial" w:cs="Arial"/>
        </w:rPr>
      </w:pPr>
    </w:p>
    <w:p w14:paraId="715FBAC3" w14:textId="77777777" w:rsidR="00D64936" w:rsidRPr="00D64936" w:rsidRDefault="00D64936" w:rsidP="00D64936">
      <w:pPr>
        <w:pStyle w:val="Bezmezer"/>
        <w:rPr>
          <w:rFonts w:ascii="Arial" w:hAnsi="Arial" w:cs="Arial"/>
        </w:rPr>
      </w:pPr>
      <w:r w:rsidRPr="00D64936">
        <w:rPr>
          <w:rFonts w:ascii="Arial" w:hAnsi="Arial" w:cs="Arial"/>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8CB11F" w14:textId="77777777" w:rsidR="00D64936" w:rsidRPr="00D64936" w:rsidRDefault="00D64936" w:rsidP="00D64936">
      <w:pPr>
        <w:pStyle w:val="Bezmezer"/>
        <w:rPr>
          <w:rFonts w:ascii="Arial" w:hAnsi="Arial" w:cs="Arial"/>
        </w:rPr>
      </w:pPr>
    </w:p>
    <w:p w14:paraId="3073A37E" w14:textId="77777777" w:rsidR="00D64936" w:rsidRPr="00D64936" w:rsidRDefault="00D64936" w:rsidP="00D64936">
      <w:pPr>
        <w:pStyle w:val="Bezmezer"/>
        <w:rPr>
          <w:rFonts w:ascii="Arial" w:hAnsi="Arial" w:cs="Arial"/>
          <w:b/>
          <w:bCs/>
        </w:rPr>
      </w:pPr>
      <w:r w:rsidRPr="00D64936">
        <w:rPr>
          <w:rFonts w:ascii="Arial" w:hAnsi="Arial" w:cs="Arial"/>
          <w:b/>
          <w:bCs/>
        </w:rPr>
        <w:t>1.1 Logo Evropské unie </w:t>
      </w:r>
    </w:p>
    <w:p w14:paraId="5F53D936" w14:textId="77777777" w:rsidR="00D64936" w:rsidRPr="00D64936" w:rsidRDefault="00D64936" w:rsidP="00D64936">
      <w:pPr>
        <w:pStyle w:val="Bezmezer"/>
        <w:rPr>
          <w:rFonts w:ascii="Arial" w:hAnsi="Arial" w:cs="Arial"/>
        </w:rPr>
      </w:pPr>
      <w:r w:rsidRPr="00D64936">
        <w:rPr>
          <w:rFonts w:ascii="Arial" w:hAnsi="Arial" w:cs="Arial"/>
        </w:rPr>
        <w:t>U každé komunikační aktivity s přímým vztahem k RRF v rámci všech forem publicity NPO je povinné uvádět heslo EU („FINANCOVÁNO EVROPSKOU UNIÍ – NEXTGENERATIONEU“) a znak EU, který v kombinaci s heslem EU tvoří logo EU (viz Obr. č. 1). </w:t>
      </w:r>
    </w:p>
    <w:p w14:paraId="2EC0DA0D" w14:textId="77777777" w:rsidR="00D64936" w:rsidRPr="00D64936" w:rsidRDefault="00D64936" w:rsidP="00D64936">
      <w:pPr>
        <w:pStyle w:val="Bezmezer"/>
        <w:rPr>
          <w:rFonts w:ascii="Arial" w:hAnsi="Arial" w:cs="Arial"/>
        </w:rPr>
      </w:pPr>
    </w:p>
    <w:p w14:paraId="3779F665" w14:textId="77777777" w:rsidR="00D64936" w:rsidRPr="00D64936" w:rsidRDefault="00D64936" w:rsidP="00D64936">
      <w:pPr>
        <w:pStyle w:val="Bezmezer"/>
        <w:rPr>
          <w:rFonts w:ascii="Arial" w:hAnsi="Arial" w:cs="Arial"/>
        </w:rPr>
      </w:pPr>
      <w:r w:rsidRPr="00D64936">
        <w:rPr>
          <w:rFonts w:ascii="Arial" w:hAnsi="Arial" w:cs="Arial"/>
          <w:noProof/>
        </w:rPr>
        <w:drawing>
          <wp:inline distT="0" distB="0" distL="0" distR="0" wp14:anchorId="5986FB69" wp14:editId="2A67DCAA">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D64936">
        <w:rPr>
          <w:rFonts w:ascii="Arial" w:hAnsi="Arial" w:cs="Arial"/>
        </w:rPr>
        <w:t> </w:t>
      </w:r>
    </w:p>
    <w:p w14:paraId="5CEE5A14" w14:textId="77777777" w:rsidR="00D64936" w:rsidRPr="00D64936" w:rsidRDefault="00D64936" w:rsidP="00D64936">
      <w:pPr>
        <w:pStyle w:val="Bezmezer"/>
        <w:rPr>
          <w:rFonts w:ascii="Arial" w:hAnsi="Arial" w:cs="Arial"/>
        </w:rPr>
      </w:pPr>
      <w:r w:rsidRPr="00D64936">
        <w:rPr>
          <w:rFonts w:ascii="Arial" w:hAnsi="Arial" w:cs="Arial"/>
        </w:rPr>
        <w:t>Pro použití loga EU platí dvě základní pravidla: </w:t>
      </w:r>
    </w:p>
    <w:p w14:paraId="3F02A5DB" w14:textId="77777777" w:rsidR="00D64936" w:rsidRPr="00D64936" w:rsidRDefault="00D64936" w:rsidP="00D64936">
      <w:pPr>
        <w:pStyle w:val="Bezmezer"/>
        <w:numPr>
          <w:ilvl w:val="0"/>
          <w:numId w:val="30"/>
        </w:numPr>
        <w:rPr>
          <w:rFonts w:ascii="Arial" w:hAnsi="Arial" w:cs="Arial"/>
        </w:rPr>
      </w:pPr>
      <w:r w:rsidRPr="00D64936">
        <w:rPr>
          <w:rFonts w:ascii="Arial" w:hAnsi="Arial" w:cs="Arial"/>
        </w:rPr>
        <w:t>nesmí být menší než jakékoliv jiné použité logo, </w:t>
      </w:r>
    </w:p>
    <w:p w14:paraId="63A18E4F" w14:textId="77777777" w:rsidR="00D64936" w:rsidRPr="00D64936" w:rsidRDefault="00D64936" w:rsidP="00D64936">
      <w:pPr>
        <w:pStyle w:val="Bezmezer"/>
        <w:numPr>
          <w:ilvl w:val="0"/>
          <w:numId w:val="31"/>
        </w:numPr>
        <w:rPr>
          <w:rFonts w:ascii="Arial" w:hAnsi="Arial" w:cs="Arial"/>
        </w:rPr>
      </w:pPr>
      <w:r w:rsidRPr="00D64936">
        <w:rPr>
          <w:rFonts w:ascii="Arial" w:hAnsi="Arial" w:cs="Arial"/>
        </w:rPr>
        <w:t>musí být umístěno na prvním místě, ať již jde o horizontální nebo vertikální model.  </w:t>
      </w:r>
    </w:p>
    <w:p w14:paraId="47DD5F0A" w14:textId="77777777" w:rsidR="00D64936" w:rsidRPr="00D64936" w:rsidRDefault="00D64936" w:rsidP="00D64936">
      <w:pPr>
        <w:pStyle w:val="Bezmezer"/>
        <w:rPr>
          <w:rFonts w:ascii="Arial" w:hAnsi="Arial" w:cs="Arial"/>
        </w:rPr>
      </w:pPr>
    </w:p>
    <w:p w14:paraId="1293E385" w14:textId="77777777" w:rsidR="00D64936" w:rsidRPr="00D64936" w:rsidRDefault="00D64936" w:rsidP="00D64936">
      <w:pPr>
        <w:pStyle w:val="Bezmezer"/>
        <w:rPr>
          <w:rFonts w:ascii="Arial" w:hAnsi="Arial" w:cs="Arial"/>
        </w:rPr>
      </w:pPr>
      <w:r w:rsidRPr="00D64936">
        <w:rPr>
          <w:rFonts w:ascii="Arial" w:hAnsi="Arial" w:cs="Arial"/>
        </w:rPr>
        <w:t>Další pravidla pro použití loga EU jsou následující: </w:t>
      </w:r>
    </w:p>
    <w:p w14:paraId="4E8C1379" w14:textId="77777777" w:rsidR="00D64936" w:rsidRPr="00D64936" w:rsidRDefault="00D64936" w:rsidP="00D64936">
      <w:pPr>
        <w:pStyle w:val="Bezmezer"/>
        <w:numPr>
          <w:ilvl w:val="0"/>
          <w:numId w:val="32"/>
        </w:numPr>
        <w:rPr>
          <w:rFonts w:ascii="Arial" w:hAnsi="Arial" w:cs="Arial"/>
        </w:rPr>
      </w:pPr>
      <w:r w:rsidRPr="00D64936">
        <w:rPr>
          <w:rFonts w:ascii="Arial" w:hAnsi="Arial" w:cs="Arial"/>
        </w:rPr>
        <w:t>Žádné jiné logo EU nesmí být používáno, než které je uvedeno výše. </w:t>
      </w:r>
    </w:p>
    <w:p w14:paraId="6ED3DE99" w14:textId="77777777" w:rsidR="00D64936" w:rsidRPr="00D64936" w:rsidRDefault="00D64936" w:rsidP="00D64936">
      <w:pPr>
        <w:pStyle w:val="Bezmezer"/>
        <w:numPr>
          <w:ilvl w:val="0"/>
          <w:numId w:val="33"/>
        </w:numPr>
        <w:rPr>
          <w:rFonts w:ascii="Arial" w:hAnsi="Arial" w:cs="Arial"/>
        </w:rPr>
      </w:pPr>
      <w:r w:rsidRPr="00D64936">
        <w:rPr>
          <w:rFonts w:ascii="Arial" w:hAnsi="Arial" w:cs="Arial"/>
        </w:rPr>
        <w:t>Logo EU nesmí být překryto, upraveno.  </w:t>
      </w:r>
    </w:p>
    <w:p w14:paraId="510F8506" w14:textId="77777777" w:rsidR="00D64936" w:rsidRPr="00D64936" w:rsidRDefault="00D64936" w:rsidP="00D64936">
      <w:pPr>
        <w:pStyle w:val="Bezmezer"/>
        <w:numPr>
          <w:ilvl w:val="0"/>
          <w:numId w:val="34"/>
        </w:numPr>
        <w:rPr>
          <w:rFonts w:ascii="Arial" w:hAnsi="Arial" w:cs="Arial"/>
        </w:rPr>
      </w:pPr>
      <w:r w:rsidRPr="00D64936">
        <w:rPr>
          <w:rFonts w:ascii="Arial" w:hAnsi="Arial" w:cs="Arial"/>
        </w:rPr>
        <w:t>Pokud bude logo EU doplněno jiným logem, musí mít logo EU nejméně stejnou velikost, jako největší logo, které bylo použito. </w:t>
      </w:r>
    </w:p>
    <w:p w14:paraId="5B6F1151" w14:textId="77777777" w:rsidR="00D64936" w:rsidRPr="00D64936" w:rsidRDefault="00D64936" w:rsidP="00D64936">
      <w:pPr>
        <w:pStyle w:val="Bezmezer"/>
        <w:numPr>
          <w:ilvl w:val="0"/>
          <w:numId w:val="35"/>
        </w:numPr>
        <w:rPr>
          <w:rFonts w:ascii="Arial" w:hAnsi="Arial" w:cs="Arial"/>
        </w:rPr>
      </w:pPr>
      <w:r w:rsidRPr="00D64936">
        <w:rPr>
          <w:rFonts w:ascii="Arial" w:hAnsi="Arial" w:cs="Arial"/>
        </w:rPr>
        <w:t>V rámci RRF se nesmí používat žádná doplňující loga dodavatelů a subdodavatelů. </w:t>
      </w:r>
    </w:p>
    <w:p w14:paraId="4EF83DF8" w14:textId="77777777" w:rsidR="00D64936" w:rsidRPr="00D64936" w:rsidRDefault="00D64936" w:rsidP="00D64936">
      <w:pPr>
        <w:pStyle w:val="Bezmezer"/>
        <w:numPr>
          <w:ilvl w:val="0"/>
          <w:numId w:val="36"/>
        </w:numPr>
        <w:rPr>
          <w:rFonts w:ascii="Arial" w:hAnsi="Arial" w:cs="Arial"/>
        </w:rPr>
      </w:pPr>
      <w:r w:rsidRPr="00D64936">
        <w:rPr>
          <w:rFonts w:ascii="Arial" w:hAnsi="Arial" w:cs="Arial"/>
        </w:rPr>
        <w:t>Na webových stránkách se použije vždy barevné logo.  </w:t>
      </w:r>
    </w:p>
    <w:p w14:paraId="246E425D" w14:textId="77777777" w:rsidR="00D64936" w:rsidRPr="00D64936" w:rsidRDefault="00D64936" w:rsidP="00D64936">
      <w:pPr>
        <w:pStyle w:val="Bezmezer"/>
        <w:numPr>
          <w:ilvl w:val="0"/>
          <w:numId w:val="37"/>
        </w:numPr>
        <w:rPr>
          <w:rFonts w:ascii="Arial" w:hAnsi="Arial" w:cs="Arial"/>
        </w:rPr>
      </w:pPr>
      <w:r w:rsidRPr="00D64936">
        <w:rPr>
          <w:rFonts w:ascii="Arial" w:hAnsi="Arial" w:cs="Arial"/>
        </w:rPr>
        <w:t xml:space="preserve">Monochromatická barva se použije v odůvodněných případech (např. běžný kancelářský tisk). </w:t>
      </w:r>
    </w:p>
    <w:p w14:paraId="34F4B983" w14:textId="77777777" w:rsidR="00D64936" w:rsidRPr="00D64936" w:rsidRDefault="00D64936" w:rsidP="00D64936">
      <w:pPr>
        <w:pStyle w:val="Bezmezer"/>
        <w:rPr>
          <w:rFonts w:ascii="Arial" w:hAnsi="Arial" w:cs="Arial"/>
        </w:rPr>
      </w:pPr>
    </w:p>
    <w:p w14:paraId="0BAD6E43" w14:textId="77777777" w:rsidR="00D64936" w:rsidRPr="00D64936" w:rsidRDefault="00D64936" w:rsidP="00D64936">
      <w:pPr>
        <w:pStyle w:val="Bezmezer"/>
        <w:rPr>
          <w:rFonts w:ascii="Arial" w:hAnsi="Arial" w:cs="Arial"/>
          <w:b/>
          <w:bCs/>
        </w:rPr>
      </w:pPr>
      <w:r w:rsidRPr="00D64936">
        <w:rPr>
          <w:rFonts w:ascii="Arial" w:hAnsi="Arial" w:cs="Arial"/>
          <w:b/>
          <w:bCs/>
        </w:rPr>
        <w:t>1.2 Logo Národního plánu obnovy </w:t>
      </w:r>
    </w:p>
    <w:p w14:paraId="176BC25B" w14:textId="77777777" w:rsidR="00D64936" w:rsidRPr="00D64936" w:rsidRDefault="00D64936" w:rsidP="00D64936">
      <w:pPr>
        <w:pStyle w:val="Bezmezer"/>
        <w:rPr>
          <w:rFonts w:ascii="Arial" w:hAnsi="Arial" w:cs="Arial"/>
        </w:rPr>
      </w:pPr>
      <w:r w:rsidRPr="00D64936">
        <w:rPr>
          <w:rFonts w:ascii="Arial" w:hAnsi="Arial" w:cs="Arial"/>
        </w:rPr>
        <w:t>Při publicitě projektů aktivity Pozemkové úpravy je rovněž povinné uvádět logo Národního plánu obnovy (viz Obr. č. 2). </w:t>
      </w:r>
    </w:p>
    <w:p w14:paraId="1C0BD183" w14:textId="77777777" w:rsidR="00D64936" w:rsidRPr="00D64936" w:rsidRDefault="00D64936" w:rsidP="00D64936">
      <w:pPr>
        <w:pStyle w:val="Bezmezer"/>
        <w:rPr>
          <w:rFonts w:ascii="Arial" w:hAnsi="Arial" w:cs="Arial"/>
        </w:rPr>
      </w:pPr>
    </w:p>
    <w:p w14:paraId="0C7147C3" w14:textId="13B61A90" w:rsidR="00D64936" w:rsidRPr="00D64936" w:rsidRDefault="00D64936" w:rsidP="00D64936">
      <w:pPr>
        <w:pStyle w:val="Bezmezer"/>
        <w:rPr>
          <w:rFonts w:ascii="Arial" w:hAnsi="Arial" w:cs="Arial"/>
        </w:rPr>
      </w:pPr>
      <w:r w:rsidRPr="00D64936">
        <w:rPr>
          <w:rFonts w:ascii="Arial" w:hAnsi="Arial" w:cs="Arial"/>
        </w:rPr>
        <w:lastRenderedPageBreak/>
        <w:t> </w:t>
      </w:r>
      <w:r w:rsidR="00584E2F">
        <w:rPr>
          <w:rFonts w:ascii="Arial" w:hAnsi="Arial" w:cs="Arial"/>
          <w:noProof/>
        </w:rPr>
        <w:drawing>
          <wp:inline distT="0" distB="0" distL="0" distR="0" wp14:anchorId="3064C2B0" wp14:editId="37BA1179">
            <wp:extent cx="3225165" cy="1249680"/>
            <wp:effectExtent l="0" t="0" r="0" b="762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0218976F" w14:textId="77777777" w:rsidR="00584E2F" w:rsidRPr="0056407F" w:rsidRDefault="00D64936" w:rsidP="00584E2F">
      <w:pPr>
        <w:pStyle w:val="Bezmezer"/>
        <w:rPr>
          <w:rFonts w:ascii="Arial" w:hAnsi="Arial" w:cs="Arial"/>
          <w:sz w:val="20"/>
          <w:szCs w:val="20"/>
        </w:rPr>
      </w:pPr>
      <w:r w:rsidRPr="00D64936">
        <w:rPr>
          <w:rFonts w:ascii="Arial" w:hAnsi="Arial" w:cs="Arial"/>
        </w:rPr>
        <w:t> </w:t>
      </w:r>
      <w:r w:rsidR="00584E2F" w:rsidRPr="00D64936">
        <w:rPr>
          <w:rFonts w:ascii="Arial" w:hAnsi="Arial" w:cs="Arial"/>
        </w:rPr>
        <w:t> </w:t>
      </w:r>
      <w:bookmarkStart w:id="47" w:name="_Hlk157000298"/>
      <w:r w:rsidR="00584E2F" w:rsidRPr="0056407F">
        <w:rPr>
          <w:rFonts w:ascii="Arial" w:hAnsi="Arial" w:cs="Arial"/>
          <w:sz w:val="20"/>
          <w:szCs w:val="20"/>
        </w:rPr>
        <w:t>Obr. Č. 2: Logo Národního plánu obnovy v plnobarevné variantě</w:t>
      </w:r>
      <w:bookmarkEnd w:id="47"/>
    </w:p>
    <w:p w14:paraId="70DACE04" w14:textId="04762D95" w:rsidR="00D64936" w:rsidRPr="00D64936" w:rsidRDefault="00D64936" w:rsidP="00D64936">
      <w:pPr>
        <w:pStyle w:val="Bezmezer"/>
        <w:rPr>
          <w:rFonts w:ascii="Arial" w:hAnsi="Arial" w:cs="Arial"/>
        </w:rPr>
      </w:pPr>
    </w:p>
    <w:p w14:paraId="151E68EA" w14:textId="77777777" w:rsidR="00D64936" w:rsidRPr="00D64936" w:rsidRDefault="00D64936" w:rsidP="00D64936">
      <w:pPr>
        <w:pStyle w:val="Bezmezer"/>
        <w:rPr>
          <w:rFonts w:ascii="Arial" w:hAnsi="Arial" w:cs="Arial"/>
        </w:rPr>
      </w:pPr>
      <w:r w:rsidRPr="00D64936">
        <w:rPr>
          <w:rFonts w:ascii="Arial" w:hAnsi="Arial" w:cs="Arial"/>
        </w:rPr>
        <w:t> </w:t>
      </w:r>
    </w:p>
    <w:p w14:paraId="4AAB9D6B" w14:textId="77777777" w:rsidR="00D64936" w:rsidRPr="00D64936" w:rsidRDefault="00D64936" w:rsidP="00D64936">
      <w:pPr>
        <w:pStyle w:val="Bezmezer"/>
        <w:rPr>
          <w:rFonts w:ascii="Arial" w:hAnsi="Arial" w:cs="Arial"/>
          <w:b/>
          <w:bCs/>
        </w:rPr>
      </w:pPr>
      <w:r w:rsidRPr="00D64936">
        <w:rPr>
          <w:rFonts w:ascii="Arial" w:hAnsi="Arial" w:cs="Arial"/>
          <w:b/>
          <w:bCs/>
        </w:rPr>
        <w:t>2. Povinné nástroje publicity </w:t>
      </w:r>
    </w:p>
    <w:p w14:paraId="34C2E57E" w14:textId="77777777" w:rsidR="00D64936" w:rsidRPr="00D64936" w:rsidRDefault="00D64936" w:rsidP="00D64936">
      <w:pPr>
        <w:pStyle w:val="Bezmezer"/>
        <w:rPr>
          <w:rFonts w:ascii="Arial" w:hAnsi="Arial" w:cs="Arial"/>
        </w:rPr>
      </w:pPr>
    </w:p>
    <w:p w14:paraId="33EAE186" w14:textId="77777777" w:rsidR="00D64936" w:rsidRPr="00D64936" w:rsidRDefault="00D64936" w:rsidP="00D64936">
      <w:pPr>
        <w:pStyle w:val="Bezmezer"/>
        <w:numPr>
          <w:ilvl w:val="3"/>
          <w:numId w:val="20"/>
        </w:numPr>
        <w:rPr>
          <w:rFonts w:ascii="Arial" w:hAnsi="Arial" w:cs="Arial"/>
        </w:rPr>
      </w:pPr>
      <w:bookmarkStart w:id="48" w:name="_Hlk140135153"/>
      <w:r w:rsidRPr="00D64936">
        <w:rPr>
          <w:rFonts w:ascii="Arial" w:hAnsi="Arial" w:cs="Arial"/>
        </w:rPr>
        <w:t>Internetové stránky (web SPÚ)</w:t>
      </w:r>
    </w:p>
    <w:p w14:paraId="54DAA7D9" w14:textId="77777777" w:rsidR="00D64936" w:rsidRPr="00D64936" w:rsidRDefault="00D64936" w:rsidP="00D64936">
      <w:pPr>
        <w:pStyle w:val="Bezmezer"/>
        <w:numPr>
          <w:ilvl w:val="3"/>
          <w:numId w:val="20"/>
        </w:numPr>
        <w:rPr>
          <w:rFonts w:ascii="Arial" w:hAnsi="Arial" w:cs="Arial"/>
        </w:rPr>
      </w:pPr>
      <w:bookmarkStart w:id="49" w:name="_Hlk140135170"/>
      <w:bookmarkEnd w:id="48"/>
      <w:r w:rsidRPr="00D64936">
        <w:rPr>
          <w:rFonts w:ascii="Arial" w:hAnsi="Arial" w:cs="Arial"/>
        </w:rPr>
        <w:t>Informační deska nebo plakát (minimální rozměr A3)</w:t>
      </w:r>
    </w:p>
    <w:bookmarkEnd w:id="49"/>
    <w:p w14:paraId="63660553" w14:textId="77777777" w:rsidR="00D64936" w:rsidRPr="00D64936" w:rsidRDefault="00D64936" w:rsidP="00D64936">
      <w:pPr>
        <w:pStyle w:val="Bezmezer"/>
        <w:numPr>
          <w:ilvl w:val="3"/>
          <w:numId w:val="20"/>
        </w:numPr>
        <w:rPr>
          <w:rFonts w:ascii="Arial" w:hAnsi="Arial" w:cs="Arial"/>
        </w:rPr>
      </w:pPr>
      <w:r w:rsidRPr="00D64936">
        <w:rPr>
          <w:rFonts w:ascii="Arial" w:hAnsi="Arial" w:cs="Arial"/>
        </w:rPr>
        <w:t>Dočasný billboard </w:t>
      </w:r>
    </w:p>
    <w:p w14:paraId="5BE724A8" w14:textId="77777777" w:rsidR="00D64936" w:rsidRPr="00D64936" w:rsidRDefault="00D64936" w:rsidP="00D64936">
      <w:pPr>
        <w:pStyle w:val="Bezmezer"/>
        <w:numPr>
          <w:ilvl w:val="3"/>
          <w:numId w:val="20"/>
        </w:numPr>
        <w:rPr>
          <w:rFonts w:ascii="Arial" w:hAnsi="Arial" w:cs="Arial"/>
        </w:rPr>
      </w:pPr>
      <w:r w:rsidRPr="00D64936">
        <w:rPr>
          <w:rFonts w:ascii="Arial" w:hAnsi="Arial" w:cs="Arial"/>
        </w:rPr>
        <w:t>Stálá pamětní deska nebo stálý billboard </w:t>
      </w:r>
    </w:p>
    <w:p w14:paraId="4D762343" w14:textId="77777777" w:rsidR="00D64936" w:rsidRPr="00D64936" w:rsidRDefault="00D64936" w:rsidP="00D64936">
      <w:pPr>
        <w:pStyle w:val="Bezmezer"/>
        <w:rPr>
          <w:rFonts w:ascii="Arial" w:hAnsi="Arial" w:cs="Arial"/>
          <w:b/>
          <w:bCs/>
        </w:rPr>
      </w:pPr>
    </w:p>
    <w:p w14:paraId="4833A033" w14:textId="77777777" w:rsidR="00D64936" w:rsidRPr="00D64936" w:rsidRDefault="00D64936" w:rsidP="00D64936">
      <w:pPr>
        <w:pStyle w:val="Bezmezer"/>
        <w:rPr>
          <w:rFonts w:ascii="Arial" w:hAnsi="Arial" w:cs="Arial"/>
        </w:rPr>
      </w:pPr>
    </w:p>
    <w:p w14:paraId="7F959CB7" w14:textId="77777777" w:rsidR="00D64936" w:rsidRPr="00D64936" w:rsidRDefault="00D64936" w:rsidP="00D64936">
      <w:pPr>
        <w:pStyle w:val="Bezmezer"/>
        <w:rPr>
          <w:rFonts w:ascii="Arial" w:hAnsi="Arial" w:cs="Arial"/>
        </w:rPr>
      </w:pPr>
      <w:r w:rsidRPr="00D64936">
        <w:rPr>
          <w:rFonts w:ascii="Arial" w:hAnsi="Arial" w:cs="Arial"/>
          <w:b/>
          <w:bCs/>
        </w:rPr>
        <w:t>2.1 Postup Objednatele a Zhotovitele v oblasti publicity projektů NPO</w:t>
      </w:r>
      <w:r w:rsidRPr="00D64936">
        <w:rPr>
          <w:rFonts w:ascii="Arial" w:hAnsi="Arial" w:cs="Arial"/>
        </w:rPr>
        <w:t> </w:t>
      </w:r>
    </w:p>
    <w:p w14:paraId="29AA10AB" w14:textId="77777777" w:rsidR="00D64936" w:rsidRPr="00D64936" w:rsidRDefault="00D64936" w:rsidP="00D64936">
      <w:pPr>
        <w:pStyle w:val="Bezmezer"/>
        <w:rPr>
          <w:rFonts w:ascii="Arial" w:hAnsi="Arial" w:cs="Arial"/>
        </w:rPr>
      </w:pPr>
    </w:p>
    <w:p w14:paraId="7C4E3115" w14:textId="77777777" w:rsidR="00D64936" w:rsidRPr="00D64936" w:rsidRDefault="00D64936" w:rsidP="00D64936">
      <w:pPr>
        <w:pStyle w:val="Bezmezer"/>
        <w:rPr>
          <w:rFonts w:ascii="Arial" w:hAnsi="Arial" w:cs="Arial"/>
        </w:rPr>
      </w:pPr>
      <w:r w:rsidRPr="00D64936">
        <w:rPr>
          <w:rFonts w:ascii="Arial" w:hAnsi="Arial" w:cs="Arial"/>
        </w:rPr>
        <w:t xml:space="preserve">Variantně: U projektů do výše 1 mil. EUR (tento finanční limit se vztahuje na celý projekt bez DPH): Zhotovitel trvale umístí na dobře viditelném místě pro veřejnost alespoň 1 plakát o minimální velikosti A3 s informacemi o projektu s logem EU a logem NPO, nebo informační desku o minimální velikosti A3. V Kontrolním </w:t>
      </w:r>
      <w:proofErr w:type="spellStart"/>
      <w:r w:rsidRPr="00D64936">
        <w:rPr>
          <w:rFonts w:ascii="Arial" w:hAnsi="Arial" w:cs="Arial"/>
        </w:rPr>
        <w:t>listu_OPÚ</w:t>
      </w:r>
      <w:proofErr w:type="spellEnd"/>
      <w:r w:rsidRPr="00D64936">
        <w:rPr>
          <w:rFonts w:ascii="Arial" w:hAnsi="Arial" w:cs="Arial"/>
        </w:rPr>
        <w:t xml:space="preserve"> je v tabulce „Podmínky NPO“, po uvedení celkové ceny ze SoD, uveden typ publicity, který je nutné použít v terénu.</w:t>
      </w:r>
    </w:p>
    <w:p w14:paraId="5EBDDEF9" w14:textId="77777777" w:rsidR="00D64936" w:rsidRPr="00D64936" w:rsidRDefault="00D64936" w:rsidP="00D64936">
      <w:pPr>
        <w:pStyle w:val="Bezmezer"/>
        <w:rPr>
          <w:rFonts w:ascii="Arial" w:hAnsi="Arial" w:cs="Arial"/>
        </w:rPr>
      </w:pPr>
    </w:p>
    <w:p w14:paraId="351FE979" w14:textId="77777777" w:rsidR="00D64936" w:rsidRPr="00D64936" w:rsidRDefault="00D64936" w:rsidP="00D64936">
      <w:pPr>
        <w:pStyle w:val="Bezmezer"/>
        <w:rPr>
          <w:rFonts w:ascii="Arial" w:hAnsi="Arial" w:cs="Arial"/>
        </w:rPr>
      </w:pPr>
      <w:r w:rsidRPr="00D64936">
        <w:rPr>
          <w:rFonts w:ascii="Arial" w:hAnsi="Arial" w:cs="Arial"/>
        </w:rPr>
        <w:t>Variantně: U projektů nad 1 mil. EUR (tento finanční limit se vztahuje na celý projekt bez DPH): Zhotovitel umístí na dobře viditelném místě pro veřejnost dočasný billboard s logem EU a logem NPO. Po ukončení výsadby zeleně bude dočasný billboard nahrazen stálou pamětní deskou s logem EU a logem NPO, případně bude tento billboard ponechán trvale (pokud svým technickým provedením toto trvalé ponechání umožňuje). </w:t>
      </w:r>
    </w:p>
    <w:p w14:paraId="244C99D4" w14:textId="77777777" w:rsidR="00D64936" w:rsidRPr="00D64936" w:rsidRDefault="00D64936" w:rsidP="00D64936">
      <w:pPr>
        <w:pStyle w:val="Bezmezer"/>
        <w:rPr>
          <w:rFonts w:ascii="Arial" w:hAnsi="Arial" w:cs="Arial"/>
        </w:rPr>
      </w:pPr>
    </w:p>
    <w:p w14:paraId="29B62FCF" w14:textId="77777777" w:rsidR="00D64936" w:rsidRPr="00D64936" w:rsidRDefault="00D64936" w:rsidP="00D64936">
      <w:pPr>
        <w:pStyle w:val="Bezmezer"/>
        <w:rPr>
          <w:rFonts w:ascii="Arial" w:hAnsi="Arial" w:cs="Arial"/>
        </w:rPr>
      </w:pPr>
      <w:r w:rsidRPr="00D64936">
        <w:rPr>
          <w:rFonts w:ascii="Arial" w:hAnsi="Arial" w:cs="Arial"/>
        </w:rPr>
        <w:t xml:space="preserve">Přehled povinných nástrojů publicity a jejich použití je přehledně uveden v Tab. č. 1. </w:t>
      </w:r>
    </w:p>
    <w:p w14:paraId="4D54F137" w14:textId="77777777" w:rsidR="00D64936" w:rsidRPr="00D64936" w:rsidRDefault="00D64936" w:rsidP="00D64936">
      <w:pPr>
        <w:pStyle w:val="Bezmezer"/>
        <w:rPr>
          <w:rFonts w:ascii="Arial" w:hAnsi="Arial" w:cs="Arial"/>
        </w:rPr>
      </w:pPr>
    </w:p>
    <w:p w14:paraId="4EB69CBA" w14:textId="77777777" w:rsidR="00D64936" w:rsidRPr="00D64936" w:rsidRDefault="00D64936" w:rsidP="00D64936">
      <w:pPr>
        <w:pStyle w:val="Bezmezer"/>
        <w:rPr>
          <w:rFonts w:ascii="Arial" w:hAnsi="Arial" w:cs="Arial"/>
          <w:i/>
          <w:iCs/>
        </w:rPr>
      </w:pPr>
      <w:r w:rsidRPr="00D64936">
        <w:rPr>
          <w:rFonts w:ascii="Arial" w:hAnsi="Arial" w:cs="Arial"/>
        </w:rPr>
        <w:t>Tab. č. 1: Přehled povinných nástrojů publicity a jejich termíny splnění</w:t>
      </w:r>
      <w:r w:rsidRPr="00D64936">
        <w:rPr>
          <w:rFonts w:ascii="Arial" w:hAnsi="Arial" w:cs="Arial"/>
          <w:i/>
          <w:iCs/>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D64936" w:rsidRPr="00D64936" w14:paraId="4726804B"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EA76BED" w14:textId="77777777" w:rsidR="00D64936" w:rsidRPr="00D64936" w:rsidRDefault="00D64936" w:rsidP="00D64936">
            <w:pPr>
              <w:pStyle w:val="Bezmezer"/>
              <w:rPr>
                <w:rFonts w:ascii="Arial" w:hAnsi="Arial" w:cs="Arial"/>
              </w:rPr>
            </w:pPr>
            <w:r w:rsidRPr="00D64936">
              <w:rPr>
                <w:rFonts w:ascii="Arial" w:hAnsi="Arial" w:cs="Arial"/>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07E45392" w14:textId="77777777" w:rsidR="00D64936" w:rsidRPr="00D64936" w:rsidRDefault="00D64936" w:rsidP="00D64936">
            <w:pPr>
              <w:pStyle w:val="Bezmezer"/>
              <w:rPr>
                <w:rFonts w:ascii="Arial" w:hAnsi="Arial" w:cs="Arial"/>
              </w:rPr>
            </w:pPr>
            <w:r w:rsidRPr="00D64936">
              <w:rPr>
                <w:rFonts w:ascii="Arial" w:hAnsi="Arial" w:cs="Arial"/>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D66ADCD" w14:textId="77777777" w:rsidR="00D64936" w:rsidRPr="00D64936" w:rsidRDefault="00D64936" w:rsidP="00D64936">
            <w:pPr>
              <w:pStyle w:val="Bezmezer"/>
              <w:rPr>
                <w:rFonts w:ascii="Arial" w:hAnsi="Arial" w:cs="Arial"/>
              </w:rPr>
            </w:pPr>
            <w:r w:rsidRPr="00D64936">
              <w:rPr>
                <w:rFonts w:ascii="Arial" w:hAnsi="Arial" w:cs="Arial"/>
              </w:rPr>
              <w:t>Termín splnění publicity </w:t>
            </w:r>
          </w:p>
        </w:tc>
      </w:tr>
      <w:tr w:rsidR="00D64936" w:rsidRPr="00D64936" w14:paraId="4DECB012"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2B148986" w14:textId="77777777" w:rsidR="00D64936" w:rsidRPr="00D64936" w:rsidRDefault="00D64936" w:rsidP="00D64936">
            <w:pPr>
              <w:pStyle w:val="Bezmezer"/>
              <w:rPr>
                <w:rFonts w:ascii="Arial" w:hAnsi="Arial" w:cs="Arial"/>
                <w:b/>
                <w:bCs/>
              </w:rPr>
            </w:pPr>
            <w:r w:rsidRPr="00D64936">
              <w:rPr>
                <w:rFonts w:ascii="Arial" w:hAnsi="Arial" w:cs="Arial"/>
                <w:b/>
                <w:bCs/>
              </w:rPr>
              <w:t>Projekty do 1 mil. EUR</w:t>
            </w:r>
          </w:p>
        </w:tc>
      </w:tr>
      <w:tr w:rsidR="00D64936" w:rsidRPr="00D64936" w14:paraId="7506AE74"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0C2B8CF1" w14:textId="77777777" w:rsidR="00D64936" w:rsidRPr="00D64936" w:rsidRDefault="00D64936" w:rsidP="00D64936">
            <w:pPr>
              <w:pStyle w:val="Bezmezer"/>
              <w:rPr>
                <w:rFonts w:ascii="Arial" w:hAnsi="Arial" w:cs="Arial"/>
              </w:rPr>
            </w:pPr>
            <w:r w:rsidRPr="00D64936">
              <w:rPr>
                <w:rFonts w:ascii="Arial" w:hAnsi="Arial" w:cs="Arial"/>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7DCAAA53" w14:textId="77777777" w:rsidR="00D64936" w:rsidRPr="00D64936" w:rsidRDefault="00D64936" w:rsidP="00D64936">
            <w:pPr>
              <w:pStyle w:val="Bezmezer"/>
              <w:rPr>
                <w:rFonts w:ascii="Arial" w:hAnsi="Arial" w:cs="Arial"/>
              </w:rPr>
            </w:pPr>
            <w:r w:rsidRPr="00D64936">
              <w:rPr>
                <w:rFonts w:ascii="Arial" w:hAnsi="Arial" w:cs="Arial"/>
              </w:rPr>
              <w:t xml:space="preserve">V průběhu realizace projektu i </w:t>
            </w:r>
            <w:bookmarkStart w:id="50" w:name="_Hlk100048186"/>
            <w:r w:rsidRPr="00D64936">
              <w:rPr>
                <w:rFonts w:ascii="Arial" w:hAnsi="Arial" w:cs="Arial"/>
              </w:rPr>
              <w:t xml:space="preserve">po ukončení </w:t>
            </w:r>
            <w:bookmarkEnd w:id="50"/>
            <w:r w:rsidRPr="00D64936">
              <w:rPr>
                <w:rFonts w:ascii="Arial" w:hAnsi="Arial" w:cs="Arial"/>
              </w:rPr>
              <w:t>realizace projektu (stavby,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2F53BDE" w14:textId="77777777" w:rsidR="00D64936" w:rsidRPr="00D64936" w:rsidRDefault="00D64936" w:rsidP="00D64936">
            <w:pPr>
              <w:pStyle w:val="Bezmezer"/>
              <w:rPr>
                <w:rFonts w:ascii="Arial" w:hAnsi="Arial" w:cs="Arial"/>
              </w:rPr>
            </w:pPr>
            <w:r w:rsidRPr="00D64936">
              <w:rPr>
                <w:rFonts w:ascii="Arial" w:hAnsi="Arial" w:cs="Arial"/>
              </w:rPr>
              <w:t>Do 1 měsíce od předání staveniště (trvalé umístění) </w:t>
            </w:r>
          </w:p>
        </w:tc>
      </w:tr>
      <w:tr w:rsidR="00D64936" w:rsidRPr="00D64936" w14:paraId="37D4AF64"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5F8D2E" w14:textId="77777777" w:rsidR="00D64936" w:rsidRPr="00D64936" w:rsidRDefault="00D64936" w:rsidP="00D64936">
            <w:pPr>
              <w:pStyle w:val="Bezmezer"/>
              <w:rPr>
                <w:rFonts w:ascii="Arial" w:hAnsi="Arial" w:cs="Arial"/>
              </w:rPr>
            </w:pPr>
            <w:r w:rsidRPr="00D64936">
              <w:rPr>
                <w:rFonts w:ascii="Arial" w:hAnsi="Arial" w:cs="Arial"/>
              </w:rPr>
              <w:t>Internetové stránky</w:t>
            </w:r>
          </w:p>
          <w:p w14:paraId="18B7ED10" w14:textId="77777777" w:rsidR="00D64936" w:rsidRPr="00D64936" w:rsidRDefault="00D64936" w:rsidP="00D64936">
            <w:pPr>
              <w:pStyle w:val="Bezmezer"/>
              <w:rPr>
                <w:rFonts w:ascii="Arial" w:hAnsi="Arial" w:cs="Arial"/>
              </w:rPr>
            </w:pPr>
            <w:r w:rsidRPr="00D64936">
              <w:rPr>
                <w:rFonts w:ascii="Arial" w:hAnsi="Arial" w:cs="Arial"/>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30E4000" w14:textId="77777777" w:rsidR="00D64936" w:rsidRPr="00D64936" w:rsidRDefault="00D64936" w:rsidP="00D64936">
            <w:pPr>
              <w:pStyle w:val="Bezmezer"/>
              <w:rPr>
                <w:rFonts w:ascii="Arial" w:hAnsi="Arial" w:cs="Arial"/>
              </w:rPr>
            </w:pPr>
            <w:r w:rsidRPr="00D64936">
              <w:rPr>
                <w:rFonts w:ascii="Arial" w:hAnsi="Arial" w:cs="Arial"/>
              </w:rPr>
              <w:t>Po ukončení realizace projektu</w:t>
            </w:r>
          </w:p>
          <w:p w14:paraId="34BA1AE4" w14:textId="77777777" w:rsidR="00D64936" w:rsidRPr="00D64936" w:rsidRDefault="00D64936" w:rsidP="00D64936">
            <w:pPr>
              <w:pStyle w:val="Bezmezer"/>
              <w:rPr>
                <w:rFonts w:ascii="Arial" w:hAnsi="Arial" w:cs="Arial"/>
              </w:rPr>
            </w:pPr>
            <w:r w:rsidRPr="00D64936">
              <w:rPr>
                <w:rFonts w:ascii="Arial" w:hAnsi="Arial" w:cs="Arial"/>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2A65CF7" w14:textId="77777777" w:rsidR="00D64936" w:rsidRPr="00D64936" w:rsidRDefault="00D64936" w:rsidP="00D64936">
            <w:pPr>
              <w:pStyle w:val="Bezmezer"/>
              <w:rPr>
                <w:rFonts w:ascii="Arial" w:hAnsi="Arial" w:cs="Arial"/>
              </w:rPr>
            </w:pPr>
            <w:r w:rsidRPr="00D64936">
              <w:rPr>
                <w:rFonts w:ascii="Arial" w:hAnsi="Arial" w:cs="Arial"/>
              </w:rPr>
              <w:t xml:space="preserve">Do 1 měsíce po dokončení </w:t>
            </w:r>
          </w:p>
          <w:p w14:paraId="23495C27" w14:textId="77777777" w:rsidR="00D64936" w:rsidRPr="00D64936" w:rsidRDefault="00D64936" w:rsidP="00D64936">
            <w:pPr>
              <w:pStyle w:val="Bezmezer"/>
              <w:rPr>
                <w:rFonts w:ascii="Arial" w:hAnsi="Arial" w:cs="Arial"/>
              </w:rPr>
            </w:pPr>
            <w:r w:rsidRPr="00D64936">
              <w:rPr>
                <w:rFonts w:ascii="Arial" w:hAnsi="Arial" w:cs="Arial"/>
              </w:rPr>
              <w:t xml:space="preserve">realizace projektu (stavby, příp. </w:t>
            </w:r>
          </w:p>
          <w:p w14:paraId="506117A3" w14:textId="77777777" w:rsidR="00D64936" w:rsidRPr="00D64936" w:rsidRDefault="00D64936" w:rsidP="00D64936">
            <w:pPr>
              <w:pStyle w:val="Bezmezer"/>
              <w:rPr>
                <w:rFonts w:ascii="Arial" w:hAnsi="Arial" w:cs="Arial"/>
              </w:rPr>
            </w:pPr>
            <w:r w:rsidRPr="00D64936">
              <w:rPr>
                <w:rFonts w:ascii="Arial" w:hAnsi="Arial" w:cs="Arial"/>
              </w:rPr>
              <w:t>výsadby)</w:t>
            </w:r>
          </w:p>
        </w:tc>
      </w:tr>
      <w:tr w:rsidR="00D64936" w:rsidRPr="00D64936" w14:paraId="02D3C068"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75596DBC" w14:textId="77777777" w:rsidR="00D64936" w:rsidRPr="00D64936" w:rsidRDefault="00D64936" w:rsidP="00D64936">
            <w:pPr>
              <w:pStyle w:val="Bezmezer"/>
              <w:rPr>
                <w:rFonts w:ascii="Arial" w:hAnsi="Arial" w:cs="Arial"/>
                <w:b/>
                <w:bCs/>
              </w:rPr>
            </w:pPr>
            <w:r w:rsidRPr="00D64936">
              <w:rPr>
                <w:rFonts w:ascii="Arial" w:hAnsi="Arial" w:cs="Arial"/>
                <w:b/>
                <w:bCs/>
              </w:rPr>
              <w:t>Projekty nad 1 mil, EUR</w:t>
            </w:r>
          </w:p>
        </w:tc>
      </w:tr>
      <w:tr w:rsidR="00D64936" w:rsidRPr="00D64936" w14:paraId="475BDAAB"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10891A0B" w14:textId="77777777" w:rsidR="00D64936" w:rsidRPr="00D64936" w:rsidRDefault="00D64936" w:rsidP="00D64936">
            <w:pPr>
              <w:pStyle w:val="Bezmezer"/>
              <w:rPr>
                <w:rFonts w:ascii="Arial" w:hAnsi="Arial" w:cs="Arial"/>
              </w:rPr>
            </w:pPr>
            <w:r w:rsidRPr="00D64936">
              <w:rPr>
                <w:rFonts w:ascii="Arial" w:hAnsi="Arial" w:cs="Arial"/>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6B8DDAE" w14:textId="77777777" w:rsidR="00D64936" w:rsidRPr="00D64936" w:rsidRDefault="00D64936" w:rsidP="00D64936">
            <w:pPr>
              <w:pStyle w:val="Bezmezer"/>
              <w:rPr>
                <w:rFonts w:ascii="Arial" w:hAnsi="Arial" w:cs="Arial"/>
              </w:rPr>
            </w:pPr>
            <w:r w:rsidRPr="00D64936">
              <w:rPr>
                <w:rFonts w:ascii="Arial" w:hAnsi="Arial" w:cs="Arial"/>
              </w:rPr>
              <w:t>V průběhu realizace projektu</w:t>
            </w:r>
          </w:p>
          <w:p w14:paraId="2D1D4A35" w14:textId="77777777" w:rsidR="00D64936" w:rsidRPr="00D64936" w:rsidRDefault="00D64936" w:rsidP="00D64936">
            <w:pPr>
              <w:pStyle w:val="Bezmezer"/>
              <w:rPr>
                <w:rFonts w:ascii="Arial" w:hAnsi="Arial" w:cs="Arial"/>
              </w:rPr>
            </w:pPr>
            <w:r w:rsidRPr="00D64936">
              <w:rPr>
                <w:rFonts w:ascii="Arial" w:hAnsi="Arial" w:cs="Aria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7B49F9B" w14:textId="77777777" w:rsidR="00D64936" w:rsidRPr="00D64936" w:rsidRDefault="00D64936" w:rsidP="00D64936">
            <w:pPr>
              <w:pStyle w:val="Bezmezer"/>
              <w:rPr>
                <w:rFonts w:ascii="Arial" w:hAnsi="Arial" w:cs="Arial"/>
              </w:rPr>
            </w:pPr>
            <w:r w:rsidRPr="00D64936">
              <w:rPr>
                <w:rFonts w:ascii="Arial" w:hAnsi="Arial" w:cs="Arial"/>
              </w:rPr>
              <w:t>Do 1 měsíce od předání staveniště </w:t>
            </w:r>
          </w:p>
        </w:tc>
      </w:tr>
      <w:tr w:rsidR="00D64936" w:rsidRPr="00D64936" w14:paraId="0BFC53CA"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29E0B866" w14:textId="77777777" w:rsidR="00D64936" w:rsidRPr="00D64936" w:rsidRDefault="00D64936" w:rsidP="00D64936">
            <w:pPr>
              <w:pStyle w:val="Bezmezer"/>
              <w:rPr>
                <w:rFonts w:ascii="Arial" w:hAnsi="Arial" w:cs="Arial"/>
              </w:rPr>
            </w:pPr>
            <w:r w:rsidRPr="00D64936">
              <w:rPr>
                <w:rFonts w:ascii="Arial" w:hAnsi="Arial" w:cs="Arial"/>
              </w:rPr>
              <w:t>Stálá pamětní deska  </w:t>
            </w:r>
            <w:r w:rsidRPr="00D64936">
              <w:rPr>
                <w:rFonts w:ascii="Arial" w:hAnsi="Arial" w:cs="Arial"/>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D0EF893" w14:textId="77777777" w:rsidR="00D64936" w:rsidRPr="00D64936" w:rsidRDefault="00D64936" w:rsidP="00D64936">
            <w:pPr>
              <w:pStyle w:val="Bezmezer"/>
              <w:rPr>
                <w:rFonts w:ascii="Arial" w:hAnsi="Arial" w:cs="Arial"/>
              </w:rPr>
            </w:pPr>
            <w:r w:rsidRPr="00D64936">
              <w:rPr>
                <w:rFonts w:ascii="Arial" w:hAnsi="Arial" w:cs="Arial"/>
              </w:rPr>
              <w:t>Po ukončení realizace projektu (stavby,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3262D8E0" w14:textId="77777777" w:rsidR="00D64936" w:rsidRPr="00D64936" w:rsidRDefault="00D64936" w:rsidP="00D64936">
            <w:pPr>
              <w:pStyle w:val="Bezmezer"/>
              <w:rPr>
                <w:rFonts w:ascii="Arial" w:hAnsi="Arial" w:cs="Arial"/>
              </w:rPr>
            </w:pPr>
            <w:r w:rsidRPr="00D64936">
              <w:rPr>
                <w:rFonts w:ascii="Arial" w:hAnsi="Arial" w:cs="Arial"/>
              </w:rPr>
              <w:t xml:space="preserve">Do 3 měsíců od ukončení realizace projektu (stavby, příp. </w:t>
            </w:r>
          </w:p>
          <w:p w14:paraId="1526C911" w14:textId="77777777" w:rsidR="00D64936" w:rsidRPr="00D64936" w:rsidRDefault="00D64936" w:rsidP="00D64936">
            <w:pPr>
              <w:pStyle w:val="Bezmezer"/>
              <w:rPr>
                <w:rFonts w:ascii="Arial" w:hAnsi="Arial" w:cs="Arial"/>
              </w:rPr>
            </w:pPr>
            <w:r w:rsidRPr="00D64936">
              <w:rPr>
                <w:rFonts w:ascii="Arial" w:hAnsi="Arial" w:cs="Arial"/>
              </w:rPr>
              <w:t>výsadby)</w:t>
            </w:r>
          </w:p>
        </w:tc>
      </w:tr>
      <w:tr w:rsidR="00D64936" w:rsidRPr="00D64936" w14:paraId="2F3CDB5A"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6A273237" w14:textId="77777777" w:rsidR="00D64936" w:rsidRPr="00D64936" w:rsidRDefault="00D64936" w:rsidP="00D64936">
            <w:pPr>
              <w:pStyle w:val="Bezmezer"/>
              <w:rPr>
                <w:rFonts w:ascii="Arial" w:hAnsi="Arial" w:cs="Arial"/>
              </w:rPr>
            </w:pPr>
            <w:r w:rsidRPr="00D64936">
              <w:rPr>
                <w:rFonts w:ascii="Arial" w:hAnsi="Arial" w:cs="Arial"/>
              </w:rPr>
              <w:t xml:space="preserve">Internetové stránky </w:t>
            </w:r>
          </w:p>
          <w:p w14:paraId="7CBE4CE8" w14:textId="77777777" w:rsidR="00D64936" w:rsidRPr="00D64936" w:rsidRDefault="00D64936" w:rsidP="00D64936">
            <w:pPr>
              <w:pStyle w:val="Bezmezer"/>
              <w:rPr>
                <w:rFonts w:ascii="Arial" w:hAnsi="Arial" w:cs="Arial"/>
              </w:rPr>
            </w:pPr>
            <w:r w:rsidRPr="00D64936">
              <w:rPr>
                <w:rFonts w:ascii="Arial" w:hAnsi="Arial" w:cs="Arial"/>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2B9953D2" w14:textId="77777777" w:rsidR="00D64936" w:rsidRPr="00D64936" w:rsidRDefault="00D64936" w:rsidP="00D64936">
            <w:pPr>
              <w:pStyle w:val="Bezmezer"/>
              <w:rPr>
                <w:rFonts w:ascii="Arial" w:hAnsi="Arial" w:cs="Arial"/>
              </w:rPr>
            </w:pPr>
            <w:r w:rsidRPr="00D64936">
              <w:rPr>
                <w:rFonts w:ascii="Arial" w:hAnsi="Arial" w:cs="Arial"/>
              </w:rPr>
              <w:t>Po ukončení realizace projektu</w:t>
            </w:r>
          </w:p>
          <w:p w14:paraId="34317CBA" w14:textId="77777777" w:rsidR="00D64936" w:rsidRPr="00D64936" w:rsidRDefault="00D64936" w:rsidP="00D64936">
            <w:pPr>
              <w:pStyle w:val="Bezmezer"/>
              <w:rPr>
                <w:rFonts w:ascii="Arial" w:hAnsi="Arial" w:cs="Arial"/>
              </w:rPr>
            </w:pPr>
            <w:r w:rsidRPr="00D64936">
              <w:rPr>
                <w:rFonts w:ascii="Arial" w:hAnsi="Arial" w:cs="Arial"/>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98AB273" w14:textId="77777777" w:rsidR="00D64936" w:rsidRPr="00D64936" w:rsidRDefault="00D64936" w:rsidP="00D64936">
            <w:pPr>
              <w:pStyle w:val="Bezmezer"/>
              <w:rPr>
                <w:rFonts w:ascii="Arial" w:hAnsi="Arial" w:cs="Arial"/>
              </w:rPr>
            </w:pPr>
            <w:r w:rsidRPr="00D64936">
              <w:rPr>
                <w:rFonts w:ascii="Arial" w:hAnsi="Arial" w:cs="Arial"/>
              </w:rPr>
              <w:t xml:space="preserve">Do 1 měsíce po ukončení </w:t>
            </w:r>
          </w:p>
          <w:p w14:paraId="08ECDF8A" w14:textId="77777777" w:rsidR="00D64936" w:rsidRPr="00D64936" w:rsidRDefault="00D64936" w:rsidP="00D64936">
            <w:pPr>
              <w:pStyle w:val="Bezmezer"/>
              <w:rPr>
                <w:rFonts w:ascii="Arial" w:hAnsi="Arial" w:cs="Arial"/>
              </w:rPr>
            </w:pPr>
            <w:r w:rsidRPr="00D64936">
              <w:rPr>
                <w:rFonts w:ascii="Arial" w:hAnsi="Arial" w:cs="Arial"/>
              </w:rPr>
              <w:t xml:space="preserve">realizace projektu (stavby, příp. </w:t>
            </w:r>
          </w:p>
          <w:p w14:paraId="02486AFB" w14:textId="77777777" w:rsidR="00D64936" w:rsidRPr="00D64936" w:rsidRDefault="00D64936" w:rsidP="00D64936">
            <w:pPr>
              <w:pStyle w:val="Bezmezer"/>
              <w:rPr>
                <w:rFonts w:ascii="Arial" w:hAnsi="Arial" w:cs="Arial"/>
              </w:rPr>
            </w:pPr>
            <w:r w:rsidRPr="00D64936">
              <w:rPr>
                <w:rFonts w:ascii="Arial" w:hAnsi="Arial" w:cs="Arial"/>
              </w:rPr>
              <w:t>výsadby)</w:t>
            </w:r>
          </w:p>
        </w:tc>
      </w:tr>
    </w:tbl>
    <w:p w14:paraId="4CB7E011" w14:textId="77777777" w:rsidR="00D64936" w:rsidRPr="00D64936" w:rsidRDefault="00D64936" w:rsidP="00D64936">
      <w:pPr>
        <w:pStyle w:val="Bezmezer"/>
        <w:rPr>
          <w:rFonts w:ascii="Arial" w:hAnsi="Arial" w:cs="Arial"/>
          <w:i/>
          <w:iCs/>
        </w:rPr>
      </w:pPr>
    </w:p>
    <w:p w14:paraId="451BCAE3" w14:textId="77777777" w:rsidR="00D64936" w:rsidRPr="00D64936" w:rsidRDefault="00D64936" w:rsidP="00D64936">
      <w:pPr>
        <w:pStyle w:val="Bezmezer"/>
        <w:rPr>
          <w:rFonts w:ascii="Arial" w:hAnsi="Arial" w:cs="Arial"/>
          <w:i/>
          <w:iCs/>
        </w:rPr>
      </w:pPr>
    </w:p>
    <w:p w14:paraId="564330B8" w14:textId="77777777" w:rsidR="00D64936" w:rsidRPr="00D64936" w:rsidRDefault="00D64936" w:rsidP="00D64936">
      <w:pPr>
        <w:pStyle w:val="Bezmezer"/>
        <w:rPr>
          <w:rFonts w:ascii="Arial" w:hAnsi="Arial" w:cs="Arial"/>
          <w:b/>
          <w:bCs/>
        </w:rPr>
      </w:pPr>
      <w:r w:rsidRPr="00D64936">
        <w:rPr>
          <w:rFonts w:ascii="Arial" w:hAnsi="Arial" w:cs="Arial"/>
          <w:b/>
          <w:bCs/>
        </w:rPr>
        <w:t>2.2 Prvky povinné publicity</w:t>
      </w:r>
    </w:p>
    <w:p w14:paraId="6AB0DCE8" w14:textId="77777777" w:rsidR="00D64936" w:rsidRPr="00D64936" w:rsidRDefault="00D64936" w:rsidP="00D64936">
      <w:pPr>
        <w:pStyle w:val="Bezmezer"/>
        <w:rPr>
          <w:rFonts w:ascii="Arial" w:hAnsi="Arial" w:cs="Arial"/>
        </w:rPr>
      </w:pPr>
      <w:r w:rsidRPr="00D64936">
        <w:rPr>
          <w:rFonts w:ascii="Arial" w:hAnsi="Arial" w:cs="Arial"/>
        </w:rPr>
        <w:t>Výše uvedené povinné nástroje publicity pro aktivitu Pozemkové úpravy musí obsahovat tyto prvky (informace):</w:t>
      </w:r>
    </w:p>
    <w:p w14:paraId="1E1796DC" w14:textId="77777777" w:rsidR="00D64936" w:rsidRPr="00D64936" w:rsidRDefault="00D64936" w:rsidP="00D64936">
      <w:pPr>
        <w:pStyle w:val="Bezmezer"/>
        <w:rPr>
          <w:rFonts w:ascii="Arial" w:hAnsi="Arial" w:cs="Arial"/>
        </w:rPr>
      </w:pPr>
    </w:p>
    <w:p w14:paraId="0A0342F4" w14:textId="77777777" w:rsidR="00D64936" w:rsidRPr="00D64936" w:rsidRDefault="00D64936" w:rsidP="00D64936">
      <w:pPr>
        <w:pStyle w:val="Bezmezer"/>
        <w:rPr>
          <w:rFonts w:ascii="Arial" w:hAnsi="Arial" w:cs="Arial"/>
        </w:rPr>
      </w:pPr>
      <w:r w:rsidRPr="00D64936">
        <w:rPr>
          <w:rFonts w:ascii="Arial" w:hAnsi="Arial" w:cs="Arial"/>
        </w:rPr>
        <w:t>a) název projektu (Objednatel předá Zhotoviteli název projektu dle kontrolního listu projektu)</w:t>
      </w:r>
    </w:p>
    <w:p w14:paraId="3A2C33A1" w14:textId="77777777" w:rsidR="00D64936" w:rsidRPr="00D64936" w:rsidRDefault="00D64936" w:rsidP="00D64936">
      <w:pPr>
        <w:pStyle w:val="Bezmezer"/>
        <w:rPr>
          <w:rFonts w:ascii="Arial" w:hAnsi="Arial" w:cs="Arial"/>
        </w:rPr>
      </w:pPr>
      <w:r w:rsidRPr="00D64936">
        <w:rPr>
          <w:rFonts w:ascii="Arial" w:hAnsi="Arial" w:cs="Arial"/>
        </w:rPr>
        <w:t>b) hlavní cíl operace (dle textu v Tab. č. 2 (dle záměru)</w:t>
      </w:r>
    </w:p>
    <w:p w14:paraId="4CC568AD" w14:textId="77777777" w:rsidR="00D64936" w:rsidRPr="00D64936" w:rsidRDefault="00D64936" w:rsidP="00D64936">
      <w:pPr>
        <w:pStyle w:val="Bezmezer"/>
        <w:rPr>
          <w:rFonts w:ascii="Arial" w:hAnsi="Arial" w:cs="Arial"/>
        </w:rPr>
      </w:pPr>
      <w:r w:rsidRPr="00D64936">
        <w:rPr>
          <w:rFonts w:ascii="Arial" w:hAnsi="Arial" w:cs="Arial"/>
        </w:rPr>
        <w:t>c) logo a heslo EU</w:t>
      </w:r>
    </w:p>
    <w:p w14:paraId="4C4D8FBC" w14:textId="77777777" w:rsidR="00D64936" w:rsidRPr="00D64936" w:rsidRDefault="00D64936" w:rsidP="00D64936">
      <w:pPr>
        <w:pStyle w:val="Bezmezer"/>
        <w:rPr>
          <w:rFonts w:ascii="Arial" w:hAnsi="Arial" w:cs="Arial"/>
        </w:rPr>
      </w:pPr>
      <w:r w:rsidRPr="00D64936">
        <w:rPr>
          <w:rFonts w:ascii="Arial" w:hAnsi="Arial" w:cs="Arial"/>
        </w:rPr>
        <w:t>d) logo NPO</w:t>
      </w:r>
    </w:p>
    <w:p w14:paraId="569005CC" w14:textId="77777777" w:rsidR="00D64936" w:rsidRPr="00D64936" w:rsidRDefault="00D64936" w:rsidP="00D64936">
      <w:pPr>
        <w:pStyle w:val="Bezmezer"/>
        <w:rPr>
          <w:rFonts w:ascii="Arial" w:hAnsi="Arial" w:cs="Arial"/>
        </w:rPr>
      </w:pPr>
    </w:p>
    <w:p w14:paraId="6E3B4F87" w14:textId="77777777" w:rsidR="00D64936" w:rsidRPr="00D64936" w:rsidRDefault="00D64936" w:rsidP="00D64936">
      <w:pPr>
        <w:pStyle w:val="Bezmezer"/>
        <w:rPr>
          <w:rFonts w:ascii="Arial" w:hAnsi="Arial" w:cs="Arial"/>
        </w:rPr>
      </w:pPr>
      <w:r w:rsidRPr="00D64936">
        <w:rPr>
          <w:rFonts w:ascii="Arial" w:hAnsi="Arial" w:cs="Arial"/>
        </w:rPr>
        <w:t>Tab. č. 2: Text povinné publicity pro jednotlivé záměry aktivity Pozemkové úpravy – hlavní cíle operace</w:t>
      </w:r>
    </w:p>
    <w:p w14:paraId="7466E7E0" w14:textId="77777777" w:rsidR="00D64936" w:rsidRPr="00D64936" w:rsidRDefault="00D64936" w:rsidP="00D64936">
      <w:pPr>
        <w:pStyle w:val="Bezmezer"/>
        <w:rPr>
          <w:rFonts w:ascii="Arial" w:hAnsi="Arial" w:cs="Arial"/>
        </w:rPr>
      </w:pPr>
      <w:r w:rsidRPr="00D64936">
        <w:rPr>
          <w:rFonts w:ascii="Arial" w:hAnsi="Arial" w:cs="Arial"/>
          <w:noProof/>
        </w:rPr>
        <w:drawing>
          <wp:inline distT="0" distB="0" distL="0" distR="0" wp14:anchorId="79FFF4AB" wp14:editId="6B5A3CE7">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D64936">
        <w:rPr>
          <w:rFonts w:ascii="Arial" w:hAnsi="Arial" w:cs="Arial"/>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2ADA63B4" w14:textId="77777777" w:rsidR="00D64936" w:rsidRPr="00D64936" w:rsidRDefault="00D64936" w:rsidP="00D64936">
      <w:pPr>
        <w:pStyle w:val="Bezmezer"/>
        <w:rPr>
          <w:rFonts w:ascii="Arial" w:hAnsi="Arial" w:cs="Arial"/>
        </w:rPr>
      </w:pPr>
    </w:p>
    <w:p w14:paraId="1C772D40" w14:textId="77777777" w:rsidR="00D64936" w:rsidRPr="00D64936" w:rsidRDefault="00D64936" w:rsidP="00D64936">
      <w:pPr>
        <w:pStyle w:val="Bezmezer"/>
        <w:rPr>
          <w:rFonts w:ascii="Arial" w:hAnsi="Arial" w:cs="Arial"/>
        </w:rPr>
      </w:pPr>
      <w:r w:rsidRPr="00D64936">
        <w:rPr>
          <w:rFonts w:ascii="Arial" w:hAnsi="Arial" w:cs="Arial"/>
          <w:b/>
          <w:bCs/>
        </w:rPr>
        <w:t>2.3 Manuál pro publicitu a použití log při zadání do tisku</w:t>
      </w:r>
      <w:r w:rsidRPr="00D64936">
        <w:rPr>
          <w:rFonts w:ascii="Arial" w:hAnsi="Arial" w:cs="Arial"/>
        </w:rPr>
        <w:t> </w:t>
      </w:r>
    </w:p>
    <w:p w14:paraId="230FB111" w14:textId="77777777" w:rsidR="00D64936" w:rsidRPr="00D64936" w:rsidRDefault="00D64936" w:rsidP="00D64936">
      <w:pPr>
        <w:pStyle w:val="Bezmezer"/>
        <w:rPr>
          <w:rFonts w:ascii="Arial" w:hAnsi="Arial" w:cs="Arial"/>
        </w:rPr>
      </w:pPr>
      <w:r w:rsidRPr="00D64936">
        <w:rPr>
          <w:rFonts w:ascii="Arial" w:hAnsi="Arial" w:cs="Arial"/>
        </w:rPr>
        <w:t>V případě publicit určených k tisku (všech s výjimkou internetových stránek) je nutné postupovat následovně: </w:t>
      </w:r>
    </w:p>
    <w:p w14:paraId="2C089139" w14:textId="77777777" w:rsidR="00D64936" w:rsidRPr="00D64936" w:rsidRDefault="00D64936" w:rsidP="00D64936">
      <w:pPr>
        <w:pStyle w:val="Bezmezer"/>
        <w:numPr>
          <w:ilvl w:val="0"/>
          <w:numId w:val="53"/>
        </w:numPr>
        <w:rPr>
          <w:rFonts w:ascii="Arial" w:hAnsi="Arial" w:cs="Arial"/>
        </w:rPr>
      </w:pPr>
      <w:r w:rsidRPr="00D64936">
        <w:rPr>
          <w:rFonts w:ascii="Arial" w:hAnsi="Arial" w:cs="Arial"/>
        </w:rPr>
        <w:t xml:space="preserve">Objednatel vyplní příslušnou šablonu nástroje pro publicitu (úprava názvu projektu a hlavního cíle operace), vytvoří dokument ve formátu </w:t>
      </w:r>
      <w:proofErr w:type="spellStart"/>
      <w:r w:rsidRPr="00D64936">
        <w:rPr>
          <w:rFonts w:ascii="Arial" w:hAnsi="Arial" w:cs="Arial"/>
        </w:rPr>
        <w:t>pdf</w:t>
      </w:r>
      <w:proofErr w:type="spellEnd"/>
      <w:r w:rsidRPr="00D64936">
        <w:rPr>
          <w:rFonts w:ascii="Arial" w:hAnsi="Arial" w:cs="Arial"/>
        </w:rPr>
        <w:t xml:space="preserve"> a předá jej společně s logy EU a NPO v plné kvalitě Zhotoviteli, </w:t>
      </w:r>
    </w:p>
    <w:p w14:paraId="5FB80C73" w14:textId="77777777" w:rsidR="00D64936" w:rsidRPr="00D64936" w:rsidRDefault="00D64936" w:rsidP="00D64936">
      <w:pPr>
        <w:pStyle w:val="Bezmezer"/>
        <w:numPr>
          <w:ilvl w:val="0"/>
          <w:numId w:val="54"/>
        </w:numPr>
        <w:rPr>
          <w:rFonts w:ascii="Arial" w:hAnsi="Arial" w:cs="Arial"/>
        </w:rPr>
      </w:pPr>
      <w:r w:rsidRPr="00D64936">
        <w:rPr>
          <w:rFonts w:ascii="Arial" w:hAnsi="Arial" w:cs="Arial"/>
        </w:rPr>
        <w:t xml:space="preserve">Zhotovitel k objednávce tisku povinné publicity přiloží vytvořený dokument, </w:t>
      </w:r>
      <w:r w:rsidRPr="00D64936">
        <w:rPr>
          <w:rFonts w:ascii="Arial" w:hAnsi="Arial" w:cs="Arial"/>
        </w:rPr>
        <w:br/>
        <w:t>v samostatné příloze pak loga EU a NPO v plné kvalitě. Poměr velikostí písma a formátování textu musí být zachovány.</w:t>
      </w:r>
    </w:p>
    <w:p w14:paraId="32C28254" w14:textId="77777777" w:rsidR="00D64936" w:rsidRPr="00D64936" w:rsidRDefault="00D64936" w:rsidP="00D64936">
      <w:pPr>
        <w:pStyle w:val="Bezmezer"/>
        <w:rPr>
          <w:rFonts w:ascii="Arial" w:hAnsi="Arial" w:cs="Arial"/>
        </w:rPr>
      </w:pPr>
    </w:p>
    <w:p w14:paraId="2899A58C" w14:textId="77777777" w:rsidR="00D64936" w:rsidRPr="00D64936" w:rsidRDefault="00D64936" w:rsidP="00D64936">
      <w:pPr>
        <w:pStyle w:val="Bezmezer"/>
        <w:rPr>
          <w:rFonts w:ascii="Arial" w:hAnsi="Arial" w:cs="Arial"/>
          <w:b/>
          <w:bCs/>
        </w:rPr>
      </w:pPr>
      <w:r w:rsidRPr="00D64936">
        <w:rPr>
          <w:rFonts w:ascii="Arial" w:hAnsi="Arial" w:cs="Arial"/>
          <w:b/>
          <w:bCs/>
        </w:rPr>
        <w:t>2.4 Povinná publicita v průběhu realizace projektu</w:t>
      </w:r>
    </w:p>
    <w:p w14:paraId="2970C0E8" w14:textId="77777777" w:rsidR="00D64936" w:rsidRPr="00D64936" w:rsidRDefault="00D64936" w:rsidP="00D64936">
      <w:pPr>
        <w:pStyle w:val="Bezmezer"/>
        <w:rPr>
          <w:rFonts w:ascii="Arial" w:hAnsi="Arial" w:cs="Arial"/>
          <w:b/>
          <w:bCs/>
        </w:rPr>
      </w:pPr>
    </w:p>
    <w:p w14:paraId="65A53DF9" w14:textId="77777777" w:rsidR="00D64936" w:rsidRPr="00D64936" w:rsidRDefault="00D64936" w:rsidP="00D64936">
      <w:pPr>
        <w:pStyle w:val="Bezmezer"/>
        <w:rPr>
          <w:rFonts w:ascii="Arial" w:hAnsi="Arial" w:cs="Arial"/>
        </w:rPr>
      </w:pPr>
      <w:r w:rsidRPr="00D64936">
        <w:rPr>
          <w:rFonts w:ascii="Arial" w:hAnsi="Arial" w:cs="Arial"/>
          <w:b/>
          <w:bCs/>
        </w:rPr>
        <w:t>2.4.1 Informační deska nebo plakát (minimální rozměr A3)</w:t>
      </w:r>
      <w:r w:rsidRPr="00D64936">
        <w:rPr>
          <w:rFonts w:ascii="Arial" w:hAnsi="Arial" w:cs="Arial"/>
        </w:rPr>
        <w:t> </w:t>
      </w:r>
    </w:p>
    <w:p w14:paraId="0F47746B" w14:textId="77777777" w:rsidR="00D64936" w:rsidRPr="00D64936" w:rsidRDefault="00D64936" w:rsidP="00D64936">
      <w:pPr>
        <w:pStyle w:val="Bezmezer"/>
        <w:numPr>
          <w:ilvl w:val="0"/>
          <w:numId w:val="58"/>
        </w:numPr>
        <w:rPr>
          <w:rFonts w:ascii="Arial" w:hAnsi="Arial" w:cs="Arial"/>
        </w:rPr>
      </w:pPr>
      <w:r w:rsidRPr="00D64936">
        <w:rPr>
          <w:rFonts w:ascii="Arial" w:hAnsi="Arial" w:cs="Arial"/>
        </w:rPr>
        <w:t xml:space="preserve">Tento typ publicity se používá u projektů, kde celková cena projektu bez DPH nepřesáhne 1 </w:t>
      </w:r>
      <w:proofErr w:type="spellStart"/>
      <w:r w:rsidRPr="00D64936">
        <w:rPr>
          <w:rFonts w:ascii="Arial" w:hAnsi="Arial" w:cs="Arial"/>
        </w:rPr>
        <w:t>mil.EUR</w:t>
      </w:r>
      <w:proofErr w:type="spellEnd"/>
      <w:r w:rsidRPr="00D64936">
        <w:rPr>
          <w:rFonts w:ascii="Arial" w:hAnsi="Arial" w:cs="Arial"/>
        </w:rPr>
        <w:t xml:space="preserve"> (přepočet dle kurzu ECB ke dni podpisu smlouvy o dílo). V případě projektů, které se skládají z většího množství dílčích aktivit, bude informační deska/plakát obsahovat pouze informace o projektu jako celku.  </w:t>
      </w:r>
    </w:p>
    <w:p w14:paraId="4349E31F" w14:textId="77777777" w:rsidR="00D64936" w:rsidRPr="00D64936" w:rsidRDefault="00D64936" w:rsidP="00D64936">
      <w:pPr>
        <w:pStyle w:val="Bezmezer"/>
        <w:numPr>
          <w:ilvl w:val="0"/>
          <w:numId w:val="59"/>
        </w:numPr>
        <w:rPr>
          <w:rFonts w:ascii="Arial" w:hAnsi="Arial" w:cs="Arial"/>
        </w:rPr>
      </w:pPr>
      <w:r w:rsidRPr="00D64936">
        <w:rPr>
          <w:rFonts w:ascii="Arial" w:hAnsi="Arial" w:cs="Arial"/>
        </w:rPr>
        <w:t>Informační deska musí mít rozměr minimálně velikosti A3, musí být vyhotovena z trvanlivého, voděodolného materiálu a musí být umístěna v místě realizace projektu na místě snadno viditelném pro veřejnost.  </w:t>
      </w:r>
    </w:p>
    <w:p w14:paraId="049AE339" w14:textId="77777777" w:rsidR="00D64936" w:rsidRPr="00D64936" w:rsidRDefault="00D64936" w:rsidP="00D64936">
      <w:pPr>
        <w:pStyle w:val="Bezmezer"/>
        <w:numPr>
          <w:ilvl w:val="0"/>
          <w:numId w:val="60"/>
        </w:numPr>
        <w:rPr>
          <w:rFonts w:ascii="Arial" w:hAnsi="Arial" w:cs="Arial"/>
        </w:rPr>
      </w:pPr>
      <w:r w:rsidRPr="00D64936">
        <w:rPr>
          <w:rFonts w:ascii="Arial" w:hAnsi="Arial" w:cs="Arial"/>
        </w:rPr>
        <w:t>Pokud toto umístění není technicky možné, bude v sídle pobočky KPÚ na místě snadno viditelném pro veřejnost umístěn plakát o minimální velikosti A3.  </w:t>
      </w:r>
    </w:p>
    <w:p w14:paraId="450BB5B5" w14:textId="77777777" w:rsidR="00D64936" w:rsidRPr="00D64936" w:rsidRDefault="00D64936" w:rsidP="00D64936">
      <w:pPr>
        <w:pStyle w:val="Bezmezer"/>
        <w:rPr>
          <w:rFonts w:ascii="Arial" w:hAnsi="Arial" w:cs="Arial"/>
        </w:rPr>
      </w:pPr>
      <w:r w:rsidRPr="00D64936">
        <w:rPr>
          <w:rFonts w:ascii="Arial" w:hAnsi="Arial" w:cs="Arial"/>
        </w:rPr>
        <w:t>d.</w:t>
      </w:r>
      <w:r w:rsidRPr="00D64936">
        <w:rPr>
          <w:rFonts w:ascii="Arial" w:hAnsi="Arial" w:cs="Arial"/>
        </w:rPr>
        <w:tab/>
        <w:t>Informační deska nebo plakát musí být na určeném místě umístěny do 1 měsíce od předání staveniště. </w:t>
      </w:r>
    </w:p>
    <w:p w14:paraId="6D46BCD7" w14:textId="77777777" w:rsidR="00D64936" w:rsidRPr="00D64936" w:rsidRDefault="00D64936" w:rsidP="00D64936">
      <w:pPr>
        <w:pStyle w:val="Bezmezer"/>
        <w:rPr>
          <w:rFonts w:ascii="Arial" w:hAnsi="Arial" w:cs="Arial"/>
        </w:rPr>
      </w:pPr>
      <w:r w:rsidRPr="00D64936">
        <w:rPr>
          <w:rFonts w:ascii="Arial" w:hAnsi="Arial" w:cs="Arial"/>
        </w:rPr>
        <w:t xml:space="preserve">e. </w:t>
      </w:r>
      <w:r w:rsidRPr="00D64936">
        <w:rPr>
          <w:rFonts w:ascii="Arial" w:hAnsi="Arial" w:cs="Arial"/>
        </w:rPr>
        <w:tab/>
        <w:t>Nástroje uvedené v této podkapitole jsou umístěny trvale i po ukončení realizace projektu.</w:t>
      </w:r>
    </w:p>
    <w:p w14:paraId="4DC76703" w14:textId="77777777" w:rsidR="00D64936" w:rsidRDefault="00D64936" w:rsidP="00D64936">
      <w:pPr>
        <w:pStyle w:val="Bezmezer"/>
        <w:rPr>
          <w:rFonts w:ascii="Arial" w:hAnsi="Arial" w:cs="Arial"/>
        </w:rPr>
      </w:pPr>
    </w:p>
    <w:p w14:paraId="0367324A" w14:textId="77777777" w:rsidR="00864972" w:rsidRDefault="00864972" w:rsidP="00D64936">
      <w:pPr>
        <w:pStyle w:val="Bezmezer"/>
        <w:rPr>
          <w:rFonts w:ascii="Arial" w:hAnsi="Arial" w:cs="Arial"/>
        </w:rPr>
      </w:pPr>
    </w:p>
    <w:p w14:paraId="7A2864CB" w14:textId="77777777" w:rsidR="00864972" w:rsidRDefault="00864972" w:rsidP="00D64936">
      <w:pPr>
        <w:pStyle w:val="Bezmezer"/>
        <w:rPr>
          <w:rFonts w:ascii="Arial" w:hAnsi="Arial" w:cs="Arial"/>
        </w:rPr>
      </w:pPr>
    </w:p>
    <w:p w14:paraId="120E901F" w14:textId="77777777" w:rsidR="00864972" w:rsidRPr="00D64936" w:rsidRDefault="00864972" w:rsidP="00D64936">
      <w:pPr>
        <w:pStyle w:val="Bezmezer"/>
        <w:rPr>
          <w:rFonts w:ascii="Arial" w:hAnsi="Arial" w:cs="Arial"/>
        </w:rPr>
      </w:pPr>
    </w:p>
    <w:p w14:paraId="75C7AEEF" w14:textId="77777777" w:rsidR="00D64936" w:rsidRPr="00D64936" w:rsidRDefault="00D64936" w:rsidP="00D64936">
      <w:pPr>
        <w:pStyle w:val="Bezmezer"/>
        <w:rPr>
          <w:rFonts w:ascii="Arial" w:hAnsi="Arial" w:cs="Arial"/>
        </w:rPr>
      </w:pPr>
      <w:r w:rsidRPr="00D64936">
        <w:rPr>
          <w:rFonts w:ascii="Arial" w:hAnsi="Arial" w:cs="Arial"/>
          <w:b/>
          <w:bCs/>
        </w:rPr>
        <w:lastRenderedPageBreak/>
        <w:t>2.4.2 Dočasný billboard</w:t>
      </w:r>
      <w:r w:rsidRPr="00D64936">
        <w:rPr>
          <w:rFonts w:ascii="Arial" w:hAnsi="Arial" w:cs="Arial"/>
        </w:rPr>
        <w:t> </w:t>
      </w:r>
    </w:p>
    <w:p w14:paraId="088F06A8" w14:textId="77777777" w:rsidR="00D64936" w:rsidRPr="00D64936" w:rsidRDefault="00D64936" w:rsidP="00D64936">
      <w:pPr>
        <w:pStyle w:val="Bezmezer"/>
        <w:numPr>
          <w:ilvl w:val="0"/>
          <w:numId w:val="64"/>
        </w:numPr>
        <w:rPr>
          <w:rFonts w:ascii="Arial" w:hAnsi="Arial" w:cs="Arial"/>
        </w:rPr>
      </w:pPr>
      <w:r w:rsidRPr="00D64936">
        <w:rPr>
          <w:rFonts w:ascii="Arial" w:hAnsi="Arial" w:cs="Arial"/>
        </w:rPr>
        <w:t>Dočasný billboard je použit u projektů, u kterých celková cena projektu bez DPH je vyšší než 1 mil. EUR (přepočet dle kurzu ECB ke dni podpisu smlouvy o dílo), tuto informaci obdrží Zhotovitel od Objednatele.  </w:t>
      </w:r>
    </w:p>
    <w:p w14:paraId="71FF0A02" w14:textId="77777777" w:rsidR="00D64936" w:rsidRPr="00D64936" w:rsidRDefault="00D64936" w:rsidP="00D64936">
      <w:pPr>
        <w:pStyle w:val="Bezmezer"/>
        <w:numPr>
          <w:ilvl w:val="0"/>
          <w:numId w:val="65"/>
        </w:numPr>
        <w:rPr>
          <w:rFonts w:ascii="Arial" w:hAnsi="Arial" w:cs="Arial"/>
        </w:rPr>
      </w:pPr>
      <w:r w:rsidRPr="00D64936">
        <w:rPr>
          <w:rFonts w:ascii="Arial" w:hAnsi="Arial" w:cs="Arial"/>
        </w:rPr>
        <w:t>Dočasný billboard musí být umístěn na místě snadno viditelném pro veřejnost, přednostně v místě realizace projektu. </w:t>
      </w:r>
    </w:p>
    <w:p w14:paraId="602FEAA8" w14:textId="77777777" w:rsidR="00D64936" w:rsidRPr="00D64936" w:rsidRDefault="00D64936" w:rsidP="00D64936">
      <w:pPr>
        <w:pStyle w:val="Bezmezer"/>
        <w:numPr>
          <w:ilvl w:val="0"/>
          <w:numId w:val="66"/>
        </w:numPr>
        <w:rPr>
          <w:rFonts w:ascii="Arial" w:hAnsi="Arial" w:cs="Arial"/>
        </w:rPr>
      </w:pPr>
      <w:r w:rsidRPr="00D64936">
        <w:rPr>
          <w:rFonts w:ascii="Arial" w:hAnsi="Arial" w:cs="Arial"/>
        </w:rPr>
        <w:t>Doporučená (a současně minimální) velikost dočasného billboardu je 2100x2200 mm. Po ukončení realizace projektu je dočasný billboard nahrazen stálou pamětní deskou nebo stálým billboardem, případně může být ponechán na místě trvale.  </w:t>
      </w:r>
    </w:p>
    <w:p w14:paraId="294A19A8" w14:textId="77777777" w:rsidR="00D64936" w:rsidRPr="00D64936" w:rsidRDefault="00D64936" w:rsidP="00D64936">
      <w:pPr>
        <w:pStyle w:val="Bezmezer"/>
        <w:rPr>
          <w:rFonts w:ascii="Arial" w:hAnsi="Arial" w:cs="Arial"/>
        </w:rPr>
      </w:pPr>
      <w:r w:rsidRPr="00D64936">
        <w:rPr>
          <w:rFonts w:ascii="Arial" w:hAnsi="Arial" w:cs="Arial"/>
        </w:rPr>
        <w:t xml:space="preserve">d. </w:t>
      </w:r>
      <w:r w:rsidRPr="00D64936">
        <w:rPr>
          <w:rFonts w:ascii="Arial" w:hAnsi="Arial" w:cs="Arial"/>
        </w:rPr>
        <w:tab/>
        <w:t>Dočasný billboard musí být na určeném místě umístěn do 1 měsíce od předání staveniště. </w:t>
      </w:r>
    </w:p>
    <w:p w14:paraId="1AC707B8" w14:textId="77777777" w:rsidR="00D64936" w:rsidRPr="00D64936" w:rsidRDefault="00D64936" w:rsidP="00D64936">
      <w:pPr>
        <w:pStyle w:val="Bezmezer"/>
        <w:rPr>
          <w:rFonts w:ascii="Arial" w:hAnsi="Arial" w:cs="Arial"/>
        </w:rPr>
      </w:pPr>
    </w:p>
    <w:p w14:paraId="2220CD61" w14:textId="77777777" w:rsidR="00D64936" w:rsidRPr="00D64936" w:rsidRDefault="00D64936" w:rsidP="00D64936">
      <w:pPr>
        <w:pStyle w:val="Bezmezer"/>
        <w:rPr>
          <w:rFonts w:ascii="Arial" w:hAnsi="Arial" w:cs="Arial"/>
          <w:b/>
          <w:bCs/>
        </w:rPr>
      </w:pPr>
      <w:r w:rsidRPr="00D64936">
        <w:rPr>
          <w:rFonts w:ascii="Arial" w:hAnsi="Arial" w:cs="Arial"/>
          <w:b/>
          <w:bCs/>
        </w:rPr>
        <w:t>2.5 Povinná publicita po ukončení realizace projektu</w:t>
      </w:r>
    </w:p>
    <w:p w14:paraId="5F73B869" w14:textId="77777777" w:rsidR="00D64936" w:rsidRPr="00D64936" w:rsidRDefault="00D64936" w:rsidP="00D64936">
      <w:pPr>
        <w:pStyle w:val="Bezmezer"/>
        <w:rPr>
          <w:rFonts w:ascii="Arial" w:hAnsi="Arial" w:cs="Arial"/>
        </w:rPr>
      </w:pPr>
    </w:p>
    <w:p w14:paraId="75767A7E" w14:textId="77777777" w:rsidR="00D64936" w:rsidRPr="00D64936" w:rsidRDefault="00D64936" w:rsidP="00D64936">
      <w:pPr>
        <w:pStyle w:val="Bezmezer"/>
        <w:rPr>
          <w:rFonts w:ascii="Arial" w:hAnsi="Arial" w:cs="Arial"/>
        </w:rPr>
      </w:pPr>
      <w:r w:rsidRPr="00D64936">
        <w:rPr>
          <w:rFonts w:ascii="Arial" w:hAnsi="Arial" w:cs="Arial"/>
          <w:b/>
          <w:bCs/>
        </w:rPr>
        <w:t>2.5.1 Internetové stránky (web SPÚ)</w:t>
      </w:r>
      <w:r w:rsidRPr="00D64936">
        <w:rPr>
          <w:rFonts w:ascii="Arial" w:hAnsi="Arial" w:cs="Arial"/>
          <w:b/>
          <w:bCs/>
        </w:rPr>
        <w:cr/>
      </w:r>
      <w:r w:rsidRPr="00D64936">
        <w:rPr>
          <w:rFonts w:ascii="Arial" w:hAnsi="Arial" w:cs="Arial"/>
        </w:rPr>
        <w:t xml:space="preserve">Publicitu na webových stránkách SPÚ je nutné dodržovat i po ukončení realizace projektu NPO u všech projektů. Objednatel zašle na e-mail npo@spucr.cz do 1 měsíce po dokončení realizace projektu. Zveřejnění publicity na webových stránkách SPÚ zajistí OPÚ na adrese </w:t>
      </w:r>
      <w:hyperlink r:id="rId19" w:history="1">
        <w:r w:rsidRPr="00D64936">
          <w:rPr>
            <w:rStyle w:val="Hypertextovodkaz"/>
            <w:rFonts w:ascii="Arial" w:hAnsi="Arial" w:cs="Arial"/>
          </w:rPr>
          <w:t>https://www.spucr.cz/narodni-plan-obnovy/projekty-zrealizovane</w:t>
        </w:r>
      </w:hyperlink>
      <w:r w:rsidRPr="00D64936">
        <w:rPr>
          <w:rFonts w:ascii="Arial" w:hAnsi="Arial" w:cs="Arial"/>
        </w:rPr>
        <w:t>.</w:t>
      </w:r>
    </w:p>
    <w:p w14:paraId="5D46389F" w14:textId="77777777" w:rsidR="00D64936" w:rsidRPr="00D64936" w:rsidRDefault="00D64936" w:rsidP="00D64936">
      <w:pPr>
        <w:pStyle w:val="Bezmezer"/>
        <w:rPr>
          <w:rFonts w:ascii="Arial" w:hAnsi="Arial" w:cs="Arial"/>
        </w:rPr>
      </w:pPr>
    </w:p>
    <w:p w14:paraId="69F7078C" w14:textId="77777777" w:rsidR="00D64936" w:rsidRPr="00D64936" w:rsidRDefault="00D64936" w:rsidP="00D64936">
      <w:pPr>
        <w:pStyle w:val="Bezmezer"/>
        <w:rPr>
          <w:rFonts w:ascii="Arial" w:hAnsi="Arial" w:cs="Arial"/>
        </w:rPr>
      </w:pPr>
      <w:r w:rsidRPr="00D64936">
        <w:rPr>
          <w:rFonts w:ascii="Arial" w:hAnsi="Arial" w:cs="Arial"/>
          <w:b/>
          <w:bCs/>
        </w:rPr>
        <w:t>2.5.2</w:t>
      </w:r>
      <w:r w:rsidRPr="00D64936">
        <w:rPr>
          <w:rFonts w:ascii="Arial" w:hAnsi="Arial" w:cs="Arial"/>
        </w:rPr>
        <w:t xml:space="preserve"> </w:t>
      </w:r>
      <w:r w:rsidRPr="00D64936">
        <w:rPr>
          <w:rFonts w:ascii="Arial" w:hAnsi="Arial" w:cs="Arial"/>
          <w:b/>
          <w:bCs/>
        </w:rPr>
        <w:t>Informační deska nebo plakát</w:t>
      </w:r>
      <w:r w:rsidRPr="00D64936">
        <w:rPr>
          <w:rFonts w:ascii="Arial" w:hAnsi="Arial" w:cs="Arial"/>
        </w:rPr>
        <w:t xml:space="preserve"> </w:t>
      </w:r>
    </w:p>
    <w:p w14:paraId="44E97341" w14:textId="77777777" w:rsidR="00D64936" w:rsidRPr="00D64936" w:rsidRDefault="00D64936" w:rsidP="00D64936">
      <w:pPr>
        <w:pStyle w:val="Bezmezer"/>
        <w:rPr>
          <w:rFonts w:ascii="Arial" w:hAnsi="Arial" w:cs="Arial"/>
        </w:rPr>
      </w:pPr>
      <w:r w:rsidRPr="00D64936">
        <w:rPr>
          <w:rFonts w:ascii="Arial" w:hAnsi="Arial" w:cs="Arial"/>
        </w:rPr>
        <w:t>Informační deska nebo plakát o minimální velikosti A3, které byly instalovány během realizace projektu, jsou umístěny trvale.</w:t>
      </w:r>
    </w:p>
    <w:p w14:paraId="4AF765F2" w14:textId="77777777" w:rsidR="00D64936" w:rsidRPr="00D64936" w:rsidRDefault="00D64936" w:rsidP="00D64936">
      <w:pPr>
        <w:pStyle w:val="Bezmezer"/>
        <w:rPr>
          <w:rFonts w:ascii="Arial" w:hAnsi="Arial" w:cs="Arial"/>
        </w:rPr>
      </w:pPr>
    </w:p>
    <w:p w14:paraId="100ECCE2" w14:textId="77777777" w:rsidR="00D64936" w:rsidRPr="00D64936" w:rsidRDefault="00D64936" w:rsidP="00D64936">
      <w:pPr>
        <w:pStyle w:val="Bezmezer"/>
        <w:rPr>
          <w:rFonts w:ascii="Arial" w:hAnsi="Arial" w:cs="Arial"/>
        </w:rPr>
      </w:pPr>
      <w:r w:rsidRPr="00D64936">
        <w:rPr>
          <w:rFonts w:ascii="Arial" w:hAnsi="Arial" w:cs="Arial"/>
          <w:b/>
          <w:bCs/>
        </w:rPr>
        <w:t>2.5.3 Stálá pamětní deska nebo stálý billboard</w:t>
      </w:r>
      <w:r w:rsidRPr="00D64936">
        <w:rPr>
          <w:rFonts w:ascii="Arial" w:hAnsi="Arial" w:cs="Arial"/>
        </w:rPr>
        <w:t> </w:t>
      </w:r>
    </w:p>
    <w:p w14:paraId="22D6B705" w14:textId="77777777" w:rsidR="00D64936" w:rsidRPr="00D64936" w:rsidRDefault="00D64936" w:rsidP="00D64936">
      <w:pPr>
        <w:pStyle w:val="Bezmezer"/>
        <w:rPr>
          <w:rFonts w:ascii="Arial" w:hAnsi="Arial" w:cs="Arial"/>
        </w:rPr>
      </w:pPr>
      <w:r w:rsidRPr="00D64936">
        <w:rPr>
          <w:rFonts w:ascii="Arial" w:hAnsi="Arial" w:cs="Arial"/>
        </w:rPr>
        <w:t xml:space="preserve">U projektů, u kterých je celková cena projektu bez DPH vyšší než 1 mil. EUR (přepočet dle </w:t>
      </w:r>
    </w:p>
    <w:p w14:paraId="22380825" w14:textId="77777777" w:rsidR="00D64936" w:rsidRPr="00D64936" w:rsidRDefault="00D64936" w:rsidP="00D64936">
      <w:pPr>
        <w:pStyle w:val="Bezmezer"/>
        <w:rPr>
          <w:rFonts w:ascii="Arial" w:hAnsi="Arial" w:cs="Arial"/>
        </w:rPr>
      </w:pPr>
      <w:r w:rsidRPr="00D64936">
        <w:rPr>
          <w:rFonts w:ascii="Arial" w:hAnsi="Arial" w:cs="Arial"/>
        </w:rPr>
        <w:t>kurzu ECB ke dni podpisu smlouvy o dílo) se po ukončení realizace projektu používá povinná publicita ve formě stálé pamětní desky nebo stálého billboardu, přičemž záleží na Objednateli, zda zvolí k publicitě stálou pamětní desku či stálý billboard. Stálou pamětní desku nebo stálý billboard je povinné umístit do 3 měsíců od ukončení realizace projektu. </w:t>
      </w:r>
    </w:p>
    <w:p w14:paraId="5A9D384D" w14:textId="77777777" w:rsidR="00D64936" w:rsidRPr="00D64936" w:rsidRDefault="00D64936" w:rsidP="00D64936">
      <w:pPr>
        <w:pStyle w:val="Bezmezer"/>
        <w:rPr>
          <w:rFonts w:ascii="Arial" w:hAnsi="Arial" w:cs="Arial"/>
        </w:rPr>
      </w:pPr>
    </w:p>
    <w:p w14:paraId="5C85B90A" w14:textId="77777777" w:rsidR="00D64936" w:rsidRPr="00D64936" w:rsidRDefault="00D64936" w:rsidP="00D64936">
      <w:pPr>
        <w:pStyle w:val="Bezmezer"/>
        <w:rPr>
          <w:rFonts w:ascii="Arial" w:hAnsi="Arial" w:cs="Arial"/>
        </w:rPr>
      </w:pPr>
      <w:r w:rsidRPr="00D64936">
        <w:rPr>
          <w:rFonts w:ascii="Arial" w:hAnsi="Arial" w:cs="Arial"/>
          <w:b/>
          <w:bCs/>
        </w:rPr>
        <w:t>Stálá pamětní deska</w:t>
      </w:r>
      <w:r w:rsidRPr="00D64936">
        <w:rPr>
          <w:rFonts w:ascii="Arial" w:hAnsi="Arial" w:cs="Arial"/>
        </w:rPr>
        <w:t> </w:t>
      </w:r>
    </w:p>
    <w:p w14:paraId="11189106" w14:textId="77777777" w:rsidR="00D64936" w:rsidRPr="00D64936" w:rsidRDefault="00D64936" w:rsidP="00D64936">
      <w:pPr>
        <w:pStyle w:val="Bezmezer"/>
        <w:rPr>
          <w:rFonts w:ascii="Arial" w:hAnsi="Arial" w:cs="Arial"/>
        </w:rPr>
      </w:pPr>
      <w:r w:rsidRPr="00D64936">
        <w:rPr>
          <w:rFonts w:ascii="Arial" w:hAnsi="Arial" w:cs="Arial"/>
        </w:rPr>
        <w:t>Stálá pamětní deska musí splňovat následující parametry: </w:t>
      </w:r>
    </w:p>
    <w:p w14:paraId="7680453B" w14:textId="77777777" w:rsidR="00D64936" w:rsidRPr="00D64936" w:rsidRDefault="00D64936" w:rsidP="00D64936">
      <w:pPr>
        <w:pStyle w:val="Bezmezer"/>
        <w:numPr>
          <w:ilvl w:val="0"/>
          <w:numId w:val="74"/>
        </w:numPr>
        <w:rPr>
          <w:rFonts w:ascii="Arial" w:hAnsi="Arial" w:cs="Arial"/>
        </w:rPr>
      </w:pPr>
      <w:r w:rsidRPr="00D64936">
        <w:rPr>
          <w:rFonts w:ascii="Arial" w:hAnsi="Arial" w:cs="Arial"/>
        </w:rPr>
        <w:t>je umístěna na místě snadno viditelném pro veřejnost, </w:t>
      </w:r>
    </w:p>
    <w:p w14:paraId="31ECCF29" w14:textId="77777777" w:rsidR="00D64936" w:rsidRPr="00D64936" w:rsidRDefault="00D64936" w:rsidP="00D64936">
      <w:pPr>
        <w:pStyle w:val="Bezmezer"/>
        <w:numPr>
          <w:ilvl w:val="0"/>
          <w:numId w:val="75"/>
        </w:numPr>
        <w:rPr>
          <w:rFonts w:ascii="Arial" w:hAnsi="Arial" w:cs="Arial"/>
        </w:rPr>
      </w:pPr>
      <w:r w:rsidRPr="00D64936">
        <w:rPr>
          <w:rFonts w:ascii="Arial" w:hAnsi="Arial" w:cs="Arial"/>
        </w:rPr>
        <w:t>minimální rozměr je 300 x 400 mm, </w:t>
      </w:r>
    </w:p>
    <w:p w14:paraId="64D432EE" w14:textId="77777777" w:rsidR="00D64936" w:rsidRPr="00D64936" w:rsidRDefault="00D64936" w:rsidP="00D64936">
      <w:pPr>
        <w:pStyle w:val="Bezmezer"/>
        <w:numPr>
          <w:ilvl w:val="0"/>
          <w:numId w:val="76"/>
        </w:numPr>
        <w:rPr>
          <w:rFonts w:ascii="Arial" w:hAnsi="Arial" w:cs="Arial"/>
        </w:rPr>
      </w:pPr>
      <w:r w:rsidRPr="00D64936">
        <w:rPr>
          <w:rFonts w:ascii="Arial" w:hAnsi="Arial" w:cs="Arial"/>
        </w:rPr>
        <w:t>může být orientována na výšku nebo na šířku, </w:t>
      </w:r>
    </w:p>
    <w:p w14:paraId="3BB2C8E6" w14:textId="77777777" w:rsidR="00D64936" w:rsidRPr="00D64936" w:rsidRDefault="00D64936" w:rsidP="00D64936">
      <w:pPr>
        <w:pStyle w:val="Bezmezer"/>
        <w:numPr>
          <w:ilvl w:val="0"/>
          <w:numId w:val="77"/>
        </w:numPr>
        <w:rPr>
          <w:rFonts w:ascii="Arial" w:hAnsi="Arial" w:cs="Arial"/>
        </w:rPr>
      </w:pPr>
      <w:r w:rsidRPr="00D64936">
        <w:rPr>
          <w:rFonts w:ascii="Arial" w:hAnsi="Arial" w:cs="Arial"/>
        </w:rPr>
        <w:t>poměr velikostí písma musí být zachován. </w:t>
      </w:r>
    </w:p>
    <w:p w14:paraId="54D203BC" w14:textId="77777777" w:rsidR="00D64936" w:rsidRPr="00D64936" w:rsidRDefault="00D64936" w:rsidP="00D64936">
      <w:pPr>
        <w:pStyle w:val="Bezmezer"/>
        <w:rPr>
          <w:rFonts w:ascii="Arial" w:hAnsi="Arial" w:cs="Arial"/>
        </w:rPr>
      </w:pPr>
    </w:p>
    <w:p w14:paraId="17E61785" w14:textId="77777777" w:rsidR="00D64936" w:rsidRPr="00D64936" w:rsidRDefault="00D64936" w:rsidP="00D64936">
      <w:pPr>
        <w:pStyle w:val="Bezmezer"/>
        <w:rPr>
          <w:rFonts w:ascii="Arial" w:hAnsi="Arial" w:cs="Arial"/>
        </w:rPr>
      </w:pPr>
      <w:r w:rsidRPr="00D64936">
        <w:rPr>
          <w:rFonts w:ascii="Arial" w:hAnsi="Arial" w:cs="Arial"/>
          <w:b/>
          <w:bCs/>
        </w:rPr>
        <w:t>Stálý billboard</w:t>
      </w:r>
      <w:r w:rsidRPr="00D64936">
        <w:rPr>
          <w:rFonts w:ascii="Arial" w:hAnsi="Arial" w:cs="Arial"/>
        </w:rPr>
        <w:t> </w:t>
      </w:r>
    </w:p>
    <w:p w14:paraId="71210315" w14:textId="77777777" w:rsidR="00D64936" w:rsidRPr="00D64936" w:rsidRDefault="00D64936" w:rsidP="00D64936">
      <w:pPr>
        <w:pStyle w:val="Bezmezer"/>
        <w:rPr>
          <w:rFonts w:ascii="Arial" w:hAnsi="Arial" w:cs="Arial"/>
        </w:rPr>
      </w:pPr>
      <w:r w:rsidRPr="00D64936">
        <w:rPr>
          <w:rFonts w:ascii="Arial" w:hAnsi="Arial" w:cs="Arial"/>
        </w:rPr>
        <w:t>Stálý billboard musí splňovat následující parametry: </w:t>
      </w:r>
    </w:p>
    <w:p w14:paraId="1A803E8F" w14:textId="77777777" w:rsidR="00D64936" w:rsidRPr="00D64936" w:rsidRDefault="00D64936" w:rsidP="00D64936">
      <w:pPr>
        <w:pStyle w:val="Bezmezer"/>
        <w:numPr>
          <w:ilvl w:val="0"/>
          <w:numId w:val="78"/>
        </w:numPr>
        <w:rPr>
          <w:rFonts w:ascii="Arial" w:hAnsi="Arial" w:cs="Arial"/>
        </w:rPr>
      </w:pPr>
      <w:r w:rsidRPr="00D64936">
        <w:rPr>
          <w:rFonts w:ascii="Arial" w:hAnsi="Arial" w:cs="Arial"/>
        </w:rPr>
        <w:t>je umístěn na místě snadno viditelném pro veřejnost, </w:t>
      </w:r>
    </w:p>
    <w:p w14:paraId="44ECA63A" w14:textId="77777777" w:rsidR="00D64936" w:rsidRPr="00D64936" w:rsidRDefault="00D64936" w:rsidP="00D64936">
      <w:pPr>
        <w:pStyle w:val="Bezmezer"/>
        <w:numPr>
          <w:ilvl w:val="0"/>
          <w:numId w:val="79"/>
        </w:numPr>
        <w:rPr>
          <w:rFonts w:ascii="Arial" w:hAnsi="Arial" w:cs="Arial"/>
        </w:rPr>
      </w:pPr>
      <w:r w:rsidRPr="00D64936">
        <w:rPr>
          <w:rFonts w:ascii="Arial" w:hAnsi="Arial" w:cs="Arial"/>
        </w:rPr>
        <w:t>minimální a zároveň doporučený rozměr je 2 100 x 2 200 mm, </w:t>
      </w:r>
    </w:p>
    <w:p w14:paraId="45B1D457" w14:textId="77777777" w:rsidR="00D64936" w:rsidRPr="00D64936" w:rsidRDefault="00D64936" w:rsidP="00D64936">
      <w:pPr>
        <w:pStyle w:val="Bezmezer"/>
        <w:numPr>
          <w:ilvl w:val="0"/>
          <w:numId w:val="80"/>
        </w:numPr>
        <w:rPr>
          <w:rFonts w:ascii="Arial" w:hAnsi="Arial" w:cs="Arial"/>
        </w:rPr>
      </w:pPr>
      <w:r w:rsidRPr="00D64936">
        <w:rPr>
          <w:rFonts w:ascii="Arial" w:hAnsi="Arial" w:cs="Arial"/>
        </w:rPr>
        <w:t>poměr velikostí písma musí být zachován. </w:t>
      </w:r>
    </w:p>
    <w:p w14:paraId="522BDC34" w14:textId="77777777" w:rsidR="00D64936" w:rsidRPr="00D64936" w:rsidRDefault="00D64936" w:rsidP="00D64936">
      <w:pPr>
        <w:pStyle w:val="Bezmezer"/>
        <w:rPr>
          <w:rFonts w:ascii="Arial" w:hAnsi="Arial" w:cs="Arial"/>
        </w:rPr>
      </w:pPr>
    </w:p>
    <w:p w14:paraId="77ABA57B" w14:textId="77777777" w:rsidR="00D64936" w:rsidRPr="00D64936" w:rsidRDefault="00D64936" w:rsidP="00D64936">
      <w:pPr>
        <w:pStyle w:val="Bezmezer"/>
        <w:rPr>
          <w:rFonts w:ascii="Arial" w:hAnsi="Arial" w:cs="Arial"/>
          <w:b/>
          <w:bCs/>
        </w:rPr>
      </w:pPr>
      <w:r w:rsidRPr="00D64936">
        <w:rPr>
          <w:rFonts w:ascii="Arial" w:hAnsi="Arial" w:cs="Arial"/>
          <w:b/>
          <w:bCs/>
        </w:rPr>
        <w:t>3. Další informace a doporučení </w:t>
      </w:r>
    </w:p>
    <w:p w14:paraId="0EF863C9" w14:textId="77777777" w:rsidR="00D64936" w:rsidRPr="00D64936" w:rsidRDefault="00D64936" w:rsidP="00D64936">
      <w:pPr>
        <w:pStyle w:val="Bezmezer"/>
        <w:rPr>
          <w:rFonts w:ascii="Arial" w:hAnsi="Arial" w:cs="Arial"/>
          <w:b/>
          <w:bCs/>
        </w:rPr>
      </w:pPr>
    </w:p>
    <w:p w14:paraId="6A18D27C" w14:textId="77777777" w:rsidR="00D64936" w:rsidRPr="00D64936" w:rsidRDefault="00D64936" w:rsidP="00D64936">
      <w:pPr>
        <w:pStyle w:val="Bezmezer"/>
        <w:rPr>
          <w:rFonts w:ascii="Arial" w:hAnsi="Arial" w:cs="Arial"/>
        </w:rPr>
      </w:pPr>
      <w:r w:rsidRPr="00D64936">
        <w:rPr>
          <w:rFonts w:ascii="Arial" w:hAnsi="Arial" w:cs="Arial"/>
          <w:b/>
          <w:bCs/>
        </w:rPr>
        <w:t>Materiál</w:t>
      </w:r>
      <w:r w:rsidRPr="00D64936">
        <w:rPr>
          <w:rFonts w:ascii="Arial" w:hAnsi="Arial" w:cs="Arial"/>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54FCF4A" w14:textId="77777777" w:rsidR="00D64936" w:rsidRPr="00D64936" w:rsidRDefault="00D64936" w:rsidP="00D64936">
      <w:pPr>
        <w:pStyle w:val="Bezmezer"/>
        <w:rPr>
          <w:rFonts w:ascii="Arial" w:hAnsi="Arial" w:cs="Arial"/>
          <w:b/>
          <w:bCs/>
        </w:rPr>
      </w:pPr>
    </w:p>
    <w:p w14:paraId="1BD5F03A" w14:textId="67C613FB" w:rsidR="005F4B4D" w:rsidRPr="00B109EB" w:rsidRDefault="00D64936" w:rsidP="00E053FB">
      <w:pPr>
        <w:pStyle w:val="Bezmezer"/>
        <w:rPr>
          <w:rFonts w:ascii="Arial" w:hAnsi="Arial" w:cs="Arial"/>
        </w:rPr>
      </w:pPr>
      <w:r w:rsidRPr="00D64936">
        <w:rPr>
          <w:rFonts w:ascii="Arial" w:hAnsi="Arial" w:cs="Arial"/>
          <w:b/>
          <w:bCs/>
        </w:rPr>
        <w:t>Umístění</w:t>
      </w:r>
      <w:r w:rsidRPr="00D64936">
        <w:rPr>
          <w:rFonts w:ascii="Arial" w:hAnsi="Arial" w:cs="Arial"/>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sectPr w:rsidR="005F4B4D" w:rsidRPr="00B109EB" w:rsidSect="004F0679">
      <w:headerReference w:type="default"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FD177" w14:textId="77777777" w:rsidR="00884FA4" w:rsidRDefault="00884FA4" w:rsidP="006C3D15">
      <w:pPr>
        <w:spacing w:after="0" w:line="240" w:lineRule="auto"/>
      </w:pPr>
      <w:r>
        <w:separator/>
      </w:r>
    </w:p>
  </w:endnote>
  <w:endnote w:type="continuationSeparator" w:id="0">
    <w:p w14:paraId="0F68C04F" w14:textId="77777777" w:rsidR="00884FA4" w:rsidRDefault="00884FA4" w:rsidP="006C3D15">
      <w:pPr>
        <w:spacing w:after="0" w:line="240" w:lineRule="auto"/>
      </w:pPr>
      <w:r>
        <w:continuationSeparator/>
      </w:r>
    </w:p>
  </w:endnote>
  <w:endnote w:type="continuationNotice" w:id="1">
    <w:p w14:paraId="452DF7E5" w14:textId="77777777" w:rsidR="00884FA4" w:rsidRDefault="00884F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34F983F0"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AC66ED">
          <w:rPr>
            <w:rFonts w:ascii="Arial" w:hAnsi="Arial" w:cs="Arial"/>
          </w:rPr>
          <w:t>33</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23660551" w:rsidR="001E05F2" w:rsidRDefault="00584E2F" w:rsidP="00D263E2">
    <w:pPr>
      <w:pStyle w:val="Zpat"/>
    </w:pPr>
    <w:r>
      <w:rPr>
        <w:noProof/>
        <w:lang w:eastAsia="cs-CZ"/>
      </w:rPr>
      <w:drawing>
        <wp:anchor distT="0" distB="0" distL="114300" distR="114300" simplePos="0" relativeHeight="251658240" behindDoc="0" locked="0" layoutInCell="1" allowOverlap="1" wp14:anchorId="3D863340" wp14:editId="427F6D17">
          <wp:simplePos x="0" y="0"/>
          <wp:positionH relativeFrom="column">
            <wp:posOffset>3917315</wp:posOffset>
          </wp:positionH>
          <wp:positionV relativeFrom="paragraph">
            <wp:posOffset>26035</wp:posOffset>
          </wp:positionV>
          <wp:extent cx="2139950" cy="829945"/>
          <wp:effectExtent l="0" t="0" r="0" b="8255"/>
          <wp:wrapThrough wrapText="bothSides">
            <wp:wrapPolygon edited="0">
              <wp:start x="0" y="0"/>
              <wp:lineTo x="0" y="21319"/>
              <wp:lineTo x="21344" y="21319"/>
              <wp:lineTo x="21344"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950" cy="829945"/>
                  </a:xfrm>
                  <a:prstGeom prst="rect">
                    <a:avLst/>
                  </a:prstGeom>
                  <a:noFill/>
                </pic:spPr>
              </pic:pic>
            </a:graphicData>
          </a:graphic>
          <wp14:sizeRelH relativeFrom="page">
            <wp14:pctWidth>0</wp14:pctWidth>
          </wp14:sizeRelH>
          <wp14:sizeRelV relativeFrom="page">
            <wp14:pctHeight>0</wp14:pctHeight>
          </wp14:sizeRelV>
        </wp:anchor>
      </w:drawing>
    </w:r>
    <w:r w:rsidR="001E05F2">
      <w:t xml:space="preserve">                                                                                 1/</w:t>
    </w:r>
    <w:r w:rsidR="00372BA4">
      <w:t>33</w:t>
    </w:r>
    <w:r w:rsidR="001E05F2">
      <w:t xml:space="preserve">                                  </w:t>
    </w:r>
    <w:r w:rsidR="001E05F2">
      <w:rPr>
        <w:noProof/>
        <w:lang w:eastAsia="cs-CZ"/>
      </w:rPr>
      <w:drawing>
        <wp:inline distT="0" distB="0" distL="0" distR="0" wp14:anchorId="20B40476" wp14:editId="5DFE4D6E">
          <wp:extent cx="2328545" cy="687637"/>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377060" cy="701964"/>
                  </a:xfrm>
                  <a:prstGeom prst="rect">
                    <a:avLst/>
                  </a:prstGeom>
                  <a:noFill/>
                </pic:spPr>
              </pic:pic>
            </a:graphicData>
          </a:graphic>
        </wp:inline>
      </w:drawing>
    </w:r>
    <w:r w:rsidR="001E05F2">
      <w:rPr>
        <w:noProof/>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81134" w14:textId="77777777" w:rsidR="00884FA4" w:rsidRDefault="00884FA4" w:rsidP="006C3D15">
      <w:pPr>
        <w:spacing w:after="0" w:line="240" w:lineRule="auto"/>
      </w:pPr>
      <w:r>
        <w:separator/>
      </w:r>
    </w:p>
  </w:footnote>
  <w:footnote w:type="continuationSeparator" w:id="0">
    <w:p w14:paraId="354C0A5C" w14:textId="77777777" w:rsidR="00884FA4" w:rsidRDefault="00884FA4" w:rsidP="006C3D15">
      <w:pPr>
        <w:spacing w:after="0" w:line="240" w:lineRule="auto"/>
      </w:pPr>
      <w:r>
        <w:continuationSeparator/>
      </w:r>
    </w:p>
  </w:footnote>
  <w:footnote w:type="continuationNotice" w:id="1">
    <w:p w14:paraId="55D03DC4" w14:textId="77777777" w:rsidR="00884FA4" w:rsidRDefault="00884F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Default="001E05F2">
    <w:pPr>
      <w:pStyle w:val="Zhlav"/>
      <w:rPr>
        <w:rFonts w:ascii="Arial" w:hAnsi="Arial" w:cs="Arial"/>
      </w:rPr>
    </w:pPr>
    <w:r>
      <w:tab/>
    </w:r>
    <w:r>
      <w:tab/>
    </w:r>
    <w:r w:rsidRPr="00B109EB">
      <w:rPr>
        <w:rFonts w:ascii="Arial" w:hAnsi="Arial" w:cs="Arial"/>
      </w:rPr>
      <w:t>Č.j. objednatele:</w:t>
    </w:r>
  </w:p>
  <w:p w14:paraId="4E7D888D" w14:textId="2ACA522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625DA237" w:rsidR="001E05F2" w:rsidRDefault="0063464E" w:rsidP="004F0679">
    <w:pPr>
      <w:pStyle w:val="Zhlav"/>
      <w:rPr>
        <w:rFonts w:ascii="Arial" w:hAnsi="Arial" w:cs="Arial"/>
      </w:rPr>
    </w:pPr>
    <w:r>
      <w:rPr>
        <w:rFonts w:ascii="Arial" w:hAnsi="Arial" w:cs="Arial"/>
      </w:rPr>
      <w:t>UID:</w:t>
    </w:r>
    <w:r w:rsidR="001E05F2">
      <w:rPr>
        <w:rFonts w:ascii="Arial" w:hAnsi="Arial" w:cs="Arial"/>
      </w:rPr>
      <w:tab/>
    </w:r>
    <w:r w:rsidR="001E05F2">
      <w:rPr>
        <w:rFonts w:ascii="Arial" w:hAnsi="Arial" w:cs="Arial"/>
      </w:rPr>
      <w:tab/>
    </w:r>
    <w:r w:rsidR="001E05F2"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664704410">
    <w:abstractNumId w:val="35"/>
  </w:num>
  <w:num w:numId="2" w16cid:durableId="1746487816">
    <w:abstractNumId w:val="8"/>
  </w:num>
  <w:num w:numId="3" w16cid:durableId="1439792466">
    <w:abstractNumId w:val="71"/>
  </w:num>
  <w:num w:numId="4" w16cid:durableId="234978226">
    <w:abstractNumId w:val="75"/>
  </w:num>
  <w:num w:numId="5" w16cid:durableId="528030588">
    <w:abstractNumId w:val="77"/>
  </w:num>
  <w:num w:numId="6" w16cid:durableId="921375824">
    <w:abstractNumId w:val="48"/>
  </w:num>
  <w:num w:numId="7" w16cid:durableId="266736507">
    <w:abstractNumId w:val="73"/>
  </w:num>
  <w:num w:numId="8" w16cid:durableId="1118180857">
    <w:abstractNumId w:val="58"/>
  </w:num>
  <w:num w:numId="9" w16cid:durableId="1404252019">
    <w:abstractNumId w:val="33"/>
  </w:num>
  <w:num w:numId="10" w16cid:durableId="1727685556">
    <w:abstractNumId w:val="12"/>
  </w:num>
  <w:num w:numId="11" w16cid:durableId="888490195">
    <w:abstractNumId w:val="16"/>
  </w:num>
  <w:num w:numId="12" w16cid:durableId="654605062">
    <w:abstractNumId w:val="57"/>
  </w:num>
  <w:num w:numId="13" w16cid:durableId="1889947044">
    <w:abstractNumId w:val="59"/>
  </w:num>
  <w:num w:numId="14" w16cid:durableId="1793591906">
    <w:abstractNumId w:val="14"/>
  </w:num>
  <w:num w:numId="15" w16cid:durableId="99762213">
    <w:abstractNumId w:val="39"/>
  </w:num>
  <w:num w:numId="16" w16cid:durableId="1154294929">
    <w:abstractNumId w:val="36"/>
  </w:num>
  <w:num w:numId="17" w16cid:durableId="615255850">
    <w:abstractNumId w:val="46"/>
  </w:num>
  <w:num w:numId="18" w16cid:durableId="1834296340">
    <w:abstractNumId w:val="49"/>
  </w:num>
  <w:num w:numId="19" w16cid:durableId="1729373929">
    <w:abstractNumId w:val="21"/>
  </w:num>
  <w:num w:numId="20" w16cid:durableId="820999913">
    <w:abstractNumId w:val="65"/>
  </w:num>
  <w:num w:numId="21" w16cid:durableId="1757552013">
    <w:abstractNumId w:val="26"/>
  </w:num>
  <w:num w:numId="22" w16cid:durableId="1215771750">
    <w:abstractNumId w:val="34"/>
  </w:num>
  <w:num w:numId="23" w16cid:durableId="1270695551">
    <w:abstractNumId w:val="54"/>
  </w:num>
  <w:num w:numId="24" w16cid:durableId="1108502637">
    <w:abstractNumId w:val="3"/>
  </w:num>
  <w:num w:numId="25" w16cid:durableId="1638143389">
    <w:abstractNumId w:val="82"/>
  </w:num>
  <w:num w:numId="26" w16cid:durableId="1914774443">
    <w:abstractNumId w:val="29"/>
  </w:num>
  <w:num w:numId="27" w16cid:durableId="1512260738">
    <w:abstractNumId w:val="53"/>
  </w:num>
  <w:num w:numId="28" w16cid:durableId="14292774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5289138">
    <w:abstractNumId w:val="68"/>
  </w:num>
  <w:num w:numId="30" w16cid:durableId="1212032336">
    <w:abstractNumId w:val="1"/>
  </w:num>
  <w:num w:numId="31" w16cid:durableId="778329160">
    <w:abstractNumId w:val="80"/>
  </w:num>
  <w:num w:numId="32" w16cid:durableId="1093358575">
    <w:abstractNumId w:val="28"/>
  </w:num>
  <w:num w:numId="33" w16cid:durableId="382146148">
    <w:abstractNumId w:val="11"/>
  </w:num>
  <w:num w:numId="34" w16cid:durableId="1007757629">
    <w:abstractNumId w:val="30"/>
  </w:num>
  <w:num w:numId="35" w16cid:durableId="518784177">
    <w:abstractNumId w:val="74"/>
  </w:num>
  <w:num w:numId="36" w16cid:durableId="2014991487">
    <w:abstractNumId w:val="5"/>
  </w:num>
  <w:num w:numId="37" w16cid:durableId="798451530">
    <w:abstractNumId w:val="31"/>
  </w:num>
  <w:num w:numId="38" w16cid:durableId="1203447572">
    <w:abstractNumId w:val="18"/>
  </w:num>
  <w:num w:numId="39" w16cid:durableId="1093743165">
    <w:abstractNumId w:val="79"/>
  </w:num>
  <w:num w:numId="40" w16cid:durableId="2083135651">
    <w:abstractNumId w:val="45"/>
  </w:num>
  <w:num w:numId="41" w16cid:durableId="604725635">
    <w:abstractNumId w:val="25"/>
  </w:num>
  <w:num w:numId="42" w16cid:durableId="1759591087">
    <w:abstractNumId w:val="27"/>
  </w:num>
  <w:num w:numId="43" w16cid:durableId="857282167">
    <w:abstractNumId w:val="42"/>
  </w:num>
  <w:num w:numId="44" w16cid:durableId="1635870642">
    <w:abstractNumId w:val="41"/>
  </w:num>
  <w:num w:numId="45" w16cid:durableId="426660380">
    <w:abstractNumId w:val="6"/>
  </w:num>
  <w:num w:numId="46" w16cid:durableId="1617638882">
    <w:abstractNumId w:val="40"/>
  </w:num>
  <w:num w:numId="47" w16cid:durableId="1862013809">
    <w:abstractNumId w:val="32"/>
  </w:num>
  <w:num w:numId="48" w16cid:durableId="107432941">
    <w:abstractNumId w:val="23"/>
  </w:num>
  <w:num w:numId="49" w16cid:durableId="1133477216">
    <w:abstractNumId w:val="76"/>
  </w:num>
  <w:num w:numId="50" w16cid:durableId="1736050223">
    <w:abstractNumId w:val="62"/>
  </w:num>
  <w:num w:numId="51" w16cid:durableId="48463259">
    <w:abstractNumId w:val="64"/>
  </w:num>
  <w:num w:numId="52" w16cid:durableId="122382275">
    <w:abstractNumId w:val="78"/>
  </w:num>
  <w:num w:numId="53" w16cid:durableId="1574967131">
    <w:abstractNumId w:val="24"/>
  </w:num>
  <w:num w:numId="54" w16cid:durableId="542407919">
    <w:abstractNumId w:val="50"/>
  </w:num>
  <w:num w:numId="55" w16cid:durableId="1240098005">
    <w:abstractNumId w:val="43"/>
  </w:num>
  <w:num w:numId="56" w16cid:durableId="1881546670">
    <w:abstractNumId w:val="19"/>
  </w:num>
  <w:num w:numId="57" w16cid:durableId="445927615">
    <w:abstractNumId w:val="15"/>
  </w:num>
  <w:num w:numId="58" w16cid:durableId="1562711555">
    <w:abstractNumId w:val="20"/>
  </w:num>
  <w:num w:numId="59" w16cid:durableId="351685082">
    <w:abstractNumId w:val="72"/>
  </w:num>
  <w:num w:numId="60" w16cid:durableId="703940145">
    <w:abstractNumId w:val="63"/>
  </w:num>
  <w:num w:numId="61" w16cid:durableId="996036314">
    <w:abstractNumId w:val="10"/>
  </w:num>
  <w:num w:numId="62" w16cid:durableId="552035491">
    <w:abstractNumId w:val="55"/>
  </w:num>
  <w:num w:numId="63" w16cid:durableId="1607930301">
    <w:abstractNumId w:val="47"/>
  </w:num>
  <w:num w:numId="64" w16cid:durableId="426121651">
    <w:abstractNumId w:val="81"/>
  </w:num>
  <w:num w:numId="65" w16cid:durableId="1162700302">
    <w:abstractNumId w:val="37"/>
  </w:num>
  <w:num w:numId="66" w16cid:durableId="1355225804">
    <w:abstractNumId w:val="61"/>
  </w:num>
  <w:num w:numId="67" w16cid:durableId="794640506">
    <w:abstractNumId w:val="13"/>
  </w:num>
  <w:num w:numId="68" w16cid:durableId="504441182">
    <w:abstractNumId w:val="70"/>
  </w:num>
  <w:num w:numId="69" w16cid:durableId="89661899">
    <w:abstractNumId w:val="56"/>
  </w:num>
  <w:num w:numId="70" w16cid:durableId="858810102">
    <w:abstractNumId w:val="17"/>
  </w:num>
  <w:num w:numId="71" w16cid:durableId="1324429756">
    <w:abstractNumId w:val="22"/>
  </w:num>
  <w:num w:numId="72" w16cid:durableId="1279024759">
    <w:abstractNumId w:val="7"/>
  </w:num>
  <w:num w:numId="73" w16cid:durableId="2040541018">
    <w:abstractNumId w:val="51"/>
  </w:num>
  <w:num w:numId="74" w16cid:durableId="1336229681">
    <w:abstractNumId w:val="69"/>
  </w:num>
  <w:num w:numId="75" w16cid:durableId="1662847761">
    <w:abstractNumId w:val="66"/>
  </w:num>
  <w:num w:numId="76" w16cid:durableId="1051344657">
    <w:abstractNumId w:val="38"/>
  </w:num>
  <w:num w:numId="77" w16cid:durableId="135950510">
    <w:abstractNumId w:val="83"/>
  </w:num>
  <w:num w:numId="78" w16cid:durableId="1497920279">
    <w:abstractNumId w:val="67"/>
  </w:num>
  <w:num w:numId="79" w16cid:durableId="1527061159">
    <w:abstractNumId w:val="0"/>
  </w:num>
  <w:num w:numId="80" w16cid:durableId="466704800">
    <w:abstractNumId w:val="44"/>
  </w:num>
  <w:num w:numId="81" w16cid:durableId="1199470961">
    <w:abstractNumId w:val="52"/>
  </w:num>
  <w:num w:numId="82" w16cid:durableId="1721854956">
    <w:abstractNumId w:val="9"/>
  </w:num>
  <w:num w:numId="83" w16cid:durableId="700519246">
    <w:abstractNumId w:val="2"/>
  </w:num>
  <w:num w:numId="84" w16cid:durableId="1907647664">
    <w:abstractNumId w:val="4"/>
  </w:num>
  <w:num w:numId="85" w16cid:durableId="1973364936">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4170"/>
    <w:rsid w:val="000051FC"/>
    <w:rsid w:val="00005858"/>
    <w:rsid w:val="000060B8"/>
    <w:rsid w:val="00010ECF"/>
    <w:rsid w:val="00011BCA"/>
    <w:rsid w:val="0001211B"/>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713"/>
    <w:rsid w:val="00066302"/>
    <w:rsid w:val="000703B1"/>
    <w:rsid w:val="000711AF"/>
    <w:rsid w:val="000735AF"/>
    <w:rsid w:val="00073689"/>
    <w:rsid w:val="00080D4E"/>
    <w:rsid w:val="00083DFE"/>
    <w:rsid w:val="000843DE"/>
    <w:rsid w:val="0008708B"/>
    <w:rsid w:val="00090609"/>
    <w:rsid w:val="00092614"/>
    <w:rsid w:val="00095434"/>
    <w:rsid w:val="000961B4"/>
    <w:rsid w:val="000A38CF"/>
    <w:rsid w:val="000A53A1"/>
    <w:rsid w:val="000A58E0"/>
    <w:rsid w:val="000C4CA7"/>
    <w:rsid w:val="000D3386"/>
    <w:rsid w:val="000D6487"/>
    <w:rsid w:val="000D6F1A"/>
    <w:rsid w:val="000D7CD6"/>
    <w:rsid w:val="000E1570"/>
    <w:rsid w:val="000E32D5"/>
    <w:rsid w:val="000E4D9A"/>
    <w:rsid w:val="000E51FF"/>
    <w:rsid w:val="000E5D39"/>
    <w:rsid w:val="000E7A3F"/>
    <w:rsid w:val="000F6C4B"/>
    <w:rsid w:val="000F77A2"/>
    <w:rsid w:val="0010065A"/>
    <w:rsid w:val="001039F4"/>
    <w:rsid w:val="00107729"/>
    <w:rsid w:val="001119B2"/>
    <w:rsid w:val="00112E5B"/>
    <w:rsid w:val="00114D00"/>
    <w:rsid w:val="001209DC"/>
    <w:rsid w:val="001216DB"/>
    <w:rsid w:val="00124D14"/>
    <w:rsid w:val="0012769D"/>
    <w:rsid w:val="00132170"/>
    <w:rsid w:val="00140670"/>
    <w:rsid w:val="00140C99"/>
    <w:rsid w:val="00144B8E"/>
    <w:rsid w:val="0014530C"/>
    <w:rsid w:val="00151A5F"/>
    <w:rsid w:val="001529B2"/>
    <w:rsid w:val="001541D7"/>
    <w:rsid w:val="00154381"/>
    <w:rsid w:val="00154533"/>
    <w:rsid w:val="00156E09"/>
    <w:rsid w:val="0016315C"/>
    <w:rsid w:val="001747DF"/>
    <w:rsid w:val="00175CBD"/>
    <w:rsid w:val="00175FEC"/>
    <w:rsid w:val="00180509"/>
    <w:rsid w:val="00180F15"/>
    <w:rsid w:val="00181294"/>
    <w:rsid w:val="00196E8F"/>
    <w:rsid w:val="001A058B"/>
    <w:rsid w:val="001A0D33"/>
    <w:rsid w:val="001A46FA"/>
    <w:rsid w:val="001A52E6"/>
    <w:rsid w:val="001A5639"/>
    <w:rsid w:val="001A5DFE"/>
    <w:rsid w:val="001B14A5"/>
    <w:rsid w:val="001B265F"/>
    <w:rsid w:val="001B38D9"/>
    <w:rsid w:val="001B5078"/>
    <w:rsid w:val="001B7838"/>
    <w:rsid w:val="001C0619"/>
    <w:rsid w:val="001C1841"/>
    <w:rsid w:val="001C32EC"/>
    <w:rsid w:val="001C4E4B"/>
    <w:rsid w:val="001C5C37"/>
    <w:rsid w:val="001D12E1"/>
    <w:rsid w:val="001D29EC"/>
    <w:rsid w:val="001D73D0"/>
    <w:rsid w:val="001E05F2"/>
    <w:rsid w:val="001E0D88"/>
    <w:rsid w:val="001E26B9"/>
    <w:rsid w:val="001E3AD2"/>
    <w:rsid w:val="001E5FD9"/>
    <w:rsid w:val="001E6C79"/>
    <w:rsid w:val="001F117A"/>
    <w:rsid w:val="001F221D"/>
    <w:rsid w:val="001F7F5E"/>
    <w:rsid w:val="002051F0"/>
    <w:rsid w:val="00206F6A"/>
    <w:rsid w:val="00211074"/>
    <w:rsid w:val="00213A8E"/>
    <w:rsid w:val="00213F09"/>
    <w:rsid w:val="00214EEE"/>
    <w:rsid w:val="00216C7F"/>
    <w:rsid w:val="00217343"/>
    <w:rsid w:val="00217B35"/>
    <w:rsid w:val="0022002F"/>
    <w:rsid w:val="00236C7F"/>
    <w:rsid w:val="002429E9"/>
    <w:rsid w:val="002449A1"/>
    <w:rsid w:val="00244C1D"/>
    <w:rsid w:val="00245C7B"/>
    <w:rsid w:val="00247D51"/>
    <w:rsid w:val="002523C4"/>
    <w:rsid w:val="0025247B"/>
    <w:rsid w:val="002550B7"/>
    <w:rsid w:val="002550F5"/>
    <w:rsid w:val="002563DE"/>
    <w:rsid w:val="00256DEE"/>
    <w:rsid w:val="00261948"/>
    <w:rsid w:val="0026215D"/>
    <w:rsid w:val="0026369F"/>
    <w:rsid w:val="00263C20"/>
    <w:rsid w:val="002646D1"/>
    <w:rsid w:val="002660DE"/>
    <w:rsid w:val="00271C0C"/>
    <w:rsid w:val="002760BE"/>
    <w:rsid w:val="0028057E"/>
    <w:rsid w:val="00280E66"/>
    <w:rsid w:val="002849F3"/>
    <w:rsid w:val="00297A5F"/>
    <w:rsid w:val="00297A90"/>
    <w:rsid w:val="002A0368"/>
    <w:rsid w:val="002A0E91"/>
    <w:rsid w:val="002A16F7"/>
    <w:rsid w:val="002A1DC5"/>
    <w:rsid w:val="002A5E17"/>
    <w:rsid w:val="002B00C0"/>
    <w:rsid w:val="002B0A61"/>
    <w:rsid w:val="002B32B4"/>
    <w:rsid w:val="002B4243"/>
    <w:rsid w:val="002B5201"/>
    <w:rsid w:val="002B55A4"/>
    <w:rsid w:val="002B6021"/>
    <w:rsid w:val="002C1039"/>
    <w:rsid w:val="002C1B03"/>
    <w:rsid w:val="002C6166"/>
    <w:rsid w:val="002C65BA"/>
    <w:rsid w:val="002C6AB9"/>
    <w:rsid w:val="002D1DAA"/>
    <w:rsid w:val="002E08DD"/>
    <w:rsid w:val="002E2BFA"/>
    <w:rsid w:val="002E56CE"/>
    <w:rsid w:val="002F2126"/>
    <w:rsid w:val="003006AC"/>
    <w:rsid w:val="003014E2"/>
    <w:rsid w:val="00305F05"/>
    <w:rsid w:val="00307229"/>
    <w:rsid w:val="00312ED6"/>
    <w:rsid w:val="003142B8"/>
    <w:rsid w:val="00323FB5"/>
    <w:rsid w:val="00325832"/>
    <w:rsid w:val="00332612"/>
    <w:rsid w:val="003418FE"/>
    <w:rsid w:val="00344CA6"/>
    <w:rsid w:val="003462A7"/>
    <w:rsid w:val="00346559"/>
    <w:rsid w:val="00350B9E"/>
    <w:rsid w:val="00350C36"/>
    <w:rsid w:val="00356EA5"/>
    <w:rsid w:val="0036704F"/>
    <w:rsid w:val="00367840"/>
    <w:rsid w:val="0037199D"/>
    <w:rsid w:val="00372BA4"/>
    <w:rsid w:val="0037556D"/>
    <w:rsid w:val="00376555"/>
    <w:rsid w:val="003807A5"/>
    <w:rsid w:val="00381351"/>
    <w:rsid w:val="00381AE9"/>
    <w:rsid w:val="00382CE9"/>
    <w:rsid w:val="00391716"/>
    <w:rsid w:val="00393F5C"/>
    <w:rsid w:val="00394FC1"/>
    <w:rsid w:val="003957E0"/>
    <w:rsid w:val="00395F22"/>
    <w:rsid w:val="0039661B"/>
    <w:rsid w:val="003A07C8"/>
    <w:rsid w:val="003A0D1F"/>
    <w:rsid w:val="003B0F8F"/>
    <w:rsid w:val="003B3008"/>
    <w:rsid w:val="003B70CC"/>
    <w:rsid w:val="003C591D"/>
    <w:rsid w:val="003D1FE5"/>
    <w:rsid w:val="003D21B7"/>
    <w:rsid w:val="003D7879"/>
    <w:rsid w:val="003E0614"/>
    <w:rsid w:val="003E578B"/>
    <w:rsid w:val="003E73F8"/>
    <w:rsid w:val="003F325C"/>
    <w:rsid w:val="003F6EEA"/>
    <w:rsid w:val="004002D5"/>
    <w:rsid w:val="00400913"/>
    <w:rsid w:val="00403E48"/>
    <w:rsid w:val="004107E9"/>
    <w:rsid w:val="00410FFD"/>
    <w:rsid w:val="00411610"/>
    <w:rsid w:val="00414852"/>
    <w:rsid w:val="00415593"/>
    <w:rsid w:val="00420D8D"/>
    <w:rsid w:val="00423685"/>
    <w:rsid w:val="00423C70"/>
    <w:rsid w:val="00424592"/>
    <w:rsid w:val="00424CCF"/>
    <w:rsid w:val="004262EF"/>
    <w:rsid w:val="00451F41"/>
    <w:rsid w:val="004600BB"/>
    <w:rsid w:val="00463206"/>
    <w:rsid w:val="00466406"/>
    <w:rsid w:val="004677D3"/>
    <w:rsid w:val="00477295"/>
    <w:rsid w:val="0048443C"/>
    <w:rsid w:val="00484897"/>
    <w:rsid w:val="004859F8"/>
    <w:rsid w:val="00487887"/>
    <w:rsid w:val="0049026C"/>
    <w:rsid w:val="00490B81"/>
    <w:rsid w:val="00493828"/>
    <w:rsid w:val="00495916"/>
    <w:rsid w:val="00495A8D"/>
    <w:rsid w:val="004968EE"/>
    <w:rsid w:val="00497DFB"/>
    <w:rsid w:val="004A1529"/>
    <w:rsid w:val="004A2C83"/>
    <w:rsid w:val="004A5B6F"/>
    <w:rsid w:val="004B015F"/>
    <w:rsid w:val="004B04E9"/>
    <w:rsid w:val="004B286E"/>
    <w:rsid w:val="004B478B"/>
    <w:rsid w:val="004B7587"/>
    <w:rsid w:val="004C224B"/>
    <w:rsid w:val="004C2E1C"/>
    <w:rsid w:val="004C3DBA"/>
    <w:rsid w:val="004C5E36"/>
    <w:rsid w:val="004C7971"/>
    <w:rsid w:val="004C7E9A"/>
    <w:rsid w:val="004D00DD"/>
    <w:rsid w:val="004D19FE"/>
    <w:rsid w:val="004D2150"/>
    <w:rsid w:val="004D24CA"/>
    <w:rsid w:val="004D301C"/>
    <w:rsid w:val="004D7FA5"/>
    <w:rsid w:val="004E49B9"/>
    <w:rsid w:val="004E4D1D"/>
    <w:rsid w:val="004E50D0"/>
    <w:rsid w:val="004E6634"/>
    <w:rsid w:val="004E7CB2"/>
    <w:rsid w:val="004F0679"/>
    <w:rsid w:val="004F13DE"/>
    <w:rsid w:val="004F26EB"/>
    <w:rsid w:val="004F501D"/>
    <w:rsid w:val="004F5645"/>
    <w:rsid w:val="00502776"/>
    <w:rsid w:val="005028C6"/>
    <w:rsid w:val="00503EB3"/>
    <w:rsid w:val="00503F7F"/>
    <w:rsid w:val="00504609"/>
    <w:rsid w:val="005137E2"/>
    <w:rsid w:val="005229A2"/>
    <w:rsid w:val="0052409E"/>
    <w:rsid w:val="00526154"/>
    <w:rsid w:val="00526689"/>
    <w:rsid w:val="005269E8"/>
    <w:rsid w:val="00526FFA"/>
    <w:rsid w:val="0053243C"/>
    <w:rsid w:val="00533DA3"/>
    <w:rsid w:val="00534EB0"/>
    <w:rsid w:val="00535328"/>
    <w:rsid w:val="0054505B"/>
    <w:rsid w:val="00546A07"/>
    <w:rsid w:val="00550575"/>
    <w:rsid w:val="00552195"/>
    <w:rsid w:val="005521E1"/>
    <w:rsid w:val="005523C2"/>
    <w:rsid w:val="005536AE"/>
    <w:rsid w:val="00553A72"/>
    <w:rsid w:val="00553B97"/>
    <w:rsid w:val="005614E4"/>
    <w:rsid w:val="00562CED"/>
    <w:rsid w:val="00563034"/>
    <w:rsid w:val="00563DBE"/>
    <w:rsid w:val="005643D1"/>
    <w:rsid w:val="0057264E"/>
    <w:rsid w:val="00573171"/>
    <w:rsid w:val="00576629"/>
    <w:rsid w:val="00576CB0"/>
    <w:rsid w:val="00577336"/>
    <w:rsid w:val="00577472"/>
    <w:rsid w:val="005838EC"/>
    <w:rsid w:val="00583BD6"/>
    <w:rsid w:val="00584E2F"/>
    <w:rsid w:val="00585F6E"/>
    <w:rsid w:val="00586738"/>
    <w:rsid w:val="00593BBE"/>
    <w:rsid w:val="00595057"/>
    <w:rsid w:val="00597189"/>
    <w:rsid w:val="005977DE"/>
    <w:rsid w:val="00597BAF"/>
    <w:rsid w:val="005A015C"/>
    <w:rsid w:val="005A2474"/>
    <w:rsid w:val="005A3B75"/>
    <w:rsid w:val="005B0723"/>
    <w:rsid w:val="005B0D2E"/>
    <w:rsid w:val="005B40A0"/>
    <w:rsid w:val="005B4750"/>
    <w:rsid w:val="005C2DE1"/>
    <w:rsid w:val="005C5696"/>
    <w:rsid w:val="005C7556"/>
    <w:rsid w:val="005D5A05"/>
    <w:rsid w:val="005E1902"/>
    <w:rsid w:val="005E3049"/>
    <w:rsid w:val="005E4601"/>
    <w:rsid w:val="005E4F68"/>
    <w:rsid w:val="005E5625"/>
    <w:rsid w:val="005E7551"/>
    <w:rsid w:val="005F28FA"/>
    <w:rsid w:val="005F4B4D"/>
    <w:rsid w:val="005F5745"/>
    <w:rsid w:val="005F707B"/>
    <w:rsid w:val="0060043B"/>
    <w:rsid w:val="006016CE"/>
    <w:rsid w:val="00603ADC"/>
    <w:rsid w:val="00604EE9"/>
    <w:rsid w:val="00605520"/>
    <w:rsid w:val="006064DF"/>
    <w:rsid w:val="00607971"/>
    <w:rsid w:val="00613490"/>
    <w:rsid w:val="006152BB"/>
    <w:rsid w:val="00616035"/>
    <w:rsid w:val="00616E93"/>
    <w:rsid w:val="00626098"/>
    <w:rsid w:val="0063464E"/>
    <w:rsid w:val="00637F44"/>
    <w:rsid w:val="006445FC"/>
    <w:rsid w:val="00646665"/>
    <w:rsid w:val="006615F7"/>
    <w:rsid w:val="00661ABF"/>
    <w:rsid w:val="00661CA5"/>
    <w:rsid w:val="0066341A"/>
    <w:rsid w:val="00666D64"/>
    <w:rsid w:val="00667CCB"/>
    <w:rsid w:val="00687543"/>
    <w:rsid w:val="00693320"/>
    <w:rsid w:val="00697564"/>
    <w:rsid w:val="006A0B41"/>
    <w:rsid w:val="006A3A05"/>
    <w:rsid w:val="006A510F"/>
    <w:rsid w:val="006B1108"/>
    <w:rsid w:val="006B1972"/>
    <w:rsid w:val="006B247A"/>
    <w:rsid w:val="006B54C6"/>
    <w:rsid w:val="006C012F"/>
    <w:rsid w:val="006C0D0B"/>
    <w:rsid w:val="006C3D15"/>
    <w:rsid w:val="006C6570"/>
    <w:rsid w:val="006C7366"/>
    <w:rsid w:val="006C7747"/>
    <w:rsid w:val="006D3237"/>
    <w:rsid w:val="006D3683"/>
    <w:rsid w:val="006D3CFA"/>
    <w:rsid w:val="006D40D1"/>
    <w:rsid w:val="006D5125"/>
    <w:rsid w:val="006E5576"/>
    <w:rsid w:val="006E645A"/>
    <w:rsid w:val="006F0FEA"/>
    <w:rsid w:val="006F210D"/>
    <w:rsid w:val="006F22AB"/>
    <w:rsid w:val="006F4416"/>
    <w:rsid w:val="0070424C"/>
    <w:rsid w:val="007074F1"/>
    <w:rsid w:val="00707F27"/>
    <w:rsid w:val="00710434"/>
    <w:rsid w:val="00715A8A"/>
    <w:rsid w:val="00717F0F"/>
    <w:rsid w:val="0072010E"/>
    <w:rsid w:val="007220A5"/>
    <w:rsid w:val="007222DA"/>
    <w:rsid w:val="007247AD"/>
    <w:rsid w:val="0073240A"/>
    <w:rsid w:val="00732414"/>
    <w:rsid w:val="00733E6E"/>
    <w:rsid w:val="0073434C"/>
    <w:rsid w:val="0073614D"/>
    <w:rsid w:val="00736E42"/>
    <w:rsid w:val="007428C4"/>
    <w:rsid w:val="0074363A"/>
    <w:rsid w:val="00745CF0"/>
    <w:rsid w:val="00754110"/>
    <w:rsid w:val="00754786"/>
    <w:rsid w:val="007553F3"/>
    <w:rsid w:val="00755995"/>
    <w:rsid w:val="007637B1"/>
    <w:rsid w:val="00764C07"/>
    <w:rsid w:val="0076532A"/>
    <w:rsid w:val="00767F0A"/>
    <w:rsid w:val="0077003E"/>
    <w:rsid w:val="007731E5"/>
    <w:rsid w:val="00774494"/>
    <w:rsid w:val="0077677B"/>
    <w:rsid w:val="00777BEA"/>
    <w:rsid w:val="00780817"/>
    <w:rsid w:val="00792BEE"/>
    <w:rsid w:val="007933F5"/>
    <w:rsid w:val="00793B28"/>
    <w:rsid w:val="00794114"/>
    <w:rsid w:val="007958B9"/>
    <w:rsid w:val="00796802"/>
    <w:rsid w:val="00796E1C"/>
    <w:rsid w:val="007A1C91"/>
    <w:rsid w:val="007A2549"/>
    <w:rsid w:val="007A30F8"/>
    <w:rsid w:val="007A33EF"/>
    <w:rsid w:val="007B2F64"/>
    <w:rsid w:val="007B43D4"/>
    <w:rsid w:val="007B5508"/>
    <w:rsid w:val="007B6C8C"/>
    <w:rsid w:val="007C14C1"/>
    <w:rsid w:val="007C3B5B"/>
    <w:rsid w:val="007C4870"/>
    <w:rsid w:val="007C5F1F"/>
    <w:rsid w:val="007D085E"/>
    <w:rsid w:val="007D0971"/>
    <w:rsid w:val="007D2809"/>
    <w:rsid w:val="007D4511"/>
    <w:rsid w:val="007D4883"/>
    <w:rsid w:val="007D58F4"/>
    <w:rsid w:val="007D5C32"/>
    <w:rsid w:val="007E01B1"/>
    <w:rsid w:val="007E03E7"/>
    <w:rsid w:val="007E4A7E"/>
    <w:rsid w:val="007F0A2D"/>
    <w:rsid w:val="007F0DF7"/>
    <w:rsid w:val="007F3FF8"/>
    <w:rsid w:val="007F72E0"/>
    <w:rsid w:val="0081284C"/>
    <w:rsid w:val="008133D4"/>
    <w:rsid w:val="0081605E"/>
    <w:rsid w:val="00816277"/>
    <w:rsid w:val="0081670A"/>
    <w:rsid w:val="00820742"/>
    <w:rsid w:val="00822EC1"/>
    <w:rsid w:val="008264C7"/>
    <w:rsid w:val="0082745D"/>
    <w:rsid w:val="00832A0A"/>
    <w:rsid w:val="00834C7B"/>
    <w:rsid w:val="00834F0D"/>
    <w:rsid w:val="008407A5"/>
    <w:rsid w:val="00851FBD"/>
    <w:rsid w:val="00852867"/>
    <w:rsid w:val="0086088C"/>
    <w:rsid w:val="008613B9"/>
    <w:rsid w:val="008620D5"/>
    <w:rsid w:val="00864972"/>
    <w:rsid w:val="00865AF8"/>
    <w:rsid w:val="0086685B"/>
    <w:rsid w:val="00866D51"/>
    <w:rsid w:val="00870346"/>
    <w:rsid w:val="00871163"/>
    <w:rsid w:val="008756DA"/>
    <w:rsid w:val="00877D24"/>
    <w:rsid w:val="00882B62"/>
    <w:rsid w:val="00884F31"/>
    <w:rsid w:val="00884FA4"/>
    <w:rsid w:val="00885F21"/>
    <w:rsid w:val="00885F2B"/>
    <w:rsid w:val="0089595A"/>
    <w:rsid w:val="008A040E"/>
    <w:rsid w:val="008A0F04"/>
    <w:rsid w:val="008A35B3"/>
    <w:rsid w:val="008A3825"/>
    <w:rsid w:val="008C2596"/>
    <w:rsid w:val="008C2DF0"/>
    <w:rsid w:val="008C41A1"/>
    <w:rsid w:val="008C518B"/>
    <w:rsid w:val="008D4E02"/>
    <w:rsid w:val="008E0DB5"/>
    <w:rsid w:val="008E2BFD"/>
    <w:rsid w:val="008F2A99"/>
    <w:rsid w:val="008F6BAD"/>
    <w:rsid w:val="008F6D4A"/>
    <w:rsid w:val="0090232F"/>
    <w:rsid w:val="00902D17"/>
    <w:rsid w:val="009032A1"/>
    <w:rsid w:val="00905EFB"/>
    <w:rsid w:val="00906EAF"/>
    <w:rsid w:val="009150A8"/>
    <w:rsid w:val="00916321"/>
    <w:rsid w:val="0091766A"/>
    <w:rsid w:val="00920E9A"/>
    <w:rsid w:val="0092263F"/>
    <w:rsid w:val="00922B4E"/>
    <w:rsid w:val="009238F5"/>
    <w:rsid w:val="009269A7"/>
    <w:rsid w:val="0092771D"/>
    <w:rsid w:val="00930EAC"/>
    <w:rsid w:val="00933C29"/>
    <w:rsid w:val="00935891"/>
    <w:rsid w:val="00937DF8"/>
    <w:rsid w:val="00940472"/>
    <w:rsid w:val="00940B6D"/>
    <w:rsid w:val="0094290D"/>
    <w:rsid w:val="00943F4A"/>
    <w:rsid w:val="00943F8D"/>
    <w:rsid w:val="0094761C"/>
    <w:rsid w:val="009477DA"/>
    <w:rsid w:val="00950CB9"/>
    <w:rsid w:val="00951626"/>
    <w:rsid w:val="009523EC"/>
    <w:rsid w:val="00961436"/>
    <w:rsid w:val="009656D7"/>
    <w:rsid w:val="00965DF1"/>
    <w:rsid w:val="0096626B"/>
    <w:rsid w:val="009704CD"/>
    <w:rsid w:val="009725BB"/>
    <w:rsid w:val="0097265B"/>
    <w:rsid w:val="00972767"/>
    <w:rsid w:val="00974214"/>
    <w:rsid w:val="0097548C"/>
    <w:rsid w:val="00976A52"/>
    <w:rsid w:val="00976D1F"/>
    <w:rsid w:val="00985549"/>
    <w:rsid w:val="00990C24"/>
    <w:rsid w:val="00990D84"/>
    <w:rsid w:val="009941C5"/>
    <w:rsid w:val="009A6F40"/>
    <w:rsid w:val="009B3B28"/>
    <w:rsid w:val="009B4096"/>
    <w:rsid w:val="009B67E4"/>
    <w:rsid w:val="009B6F8D"/>
    <w:rsid w:val="009C37DB"/>
    <w:rsid w:val="009D0FE6"/>
    <w:rsid w:val="009D485F"/>
    <w:rsid w:val="009E4E10"/>
    <w:rsid w:val="009E69C2"/>
    <w:rsid w:val="009F0D82"/>
    <w:rsid w:val="009F3D0C"/>
    <w:rsid w:val="009F6051"/>
    <w:rsid w:val="00A00A7A"/>
    <w:rsid w:val="00A01D0B"/>
    <w:rsid w:val="00A047AB"/>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41A70"/>
    <w:rsid w:val="00A51A77"/>
    <w:rsid w:val="00A54B58"/>
    <w:rsid w:val="00A62B0B"/>
    <w:rsid w:val="00A63E11"/>
    <w:rsid w:val="00A66775"/>
    <w:rsid w:val="00A779FC"/>
    <w:rsid w:val="00A823E8"/>
    <w:rsid w:val="00A82ADA"/>
    <w:rsid w:val="00A86B48"/>
    <w:rsid w:val="00A90ACC"/>
    <w:rsid w:val="00A9203D"/>
    <w:rsid w:val="00A924C6"/>
    <w:rsid w:val="00A95153"/>
    <w:rsid w:val="00A95446"/>
    <w:rsid w:val="00AA0B7B"/>
    <w:rsid w:val="00AA0C02"/>
    <w:rsid w:val="00AA1804"/>
    <w:rsid w:val="00AA7885"/>
    <w:rsid w:val="00AB3186"/>
    <w:rsid w:val="00AB4A72"/>
    <w:rsid w:val="00AB593C"/>
    <w:rsid w:val="00AC2FD2"/>
    <w:rsid w:val="00AC3271"/>
    <w:rsid w:val="00AC630D"/>
    <w:rsid w:val="00AC66ED"/>
    <w:rsid w:val="00AC6C17"/>
    <w:rsid w:val="00AD3ADB"/>
    <w:rsid w:val="00AE76EE"/>
    <w:rsid w:val="00AF1329"/>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299D"/>
    <w:rsid w:val="00B437DD"/>
    <w:rsid w:val="00B43DB9"/>
    <w:rsid w:val="00B45A40"/>
    <w:rsid w:val="00B45E57"/>
    <w:rsid w:val="00B46742"/>
    <w:rsid w:val="00B47F52"/>
    <w:rsid w:val="00B519D6"/>
    <w:rsid w:val="00B5520E"/>
    <w:rsid w:val="00B56626"/>
    <w:rsid w:val="00B62631"/>
    <w:rsid w:val="00B668D2"/>
    <w:rsid w:val="00B66B72"/>
    <w:rsid w:val="00B74450"/>
    <w:rsid w:val="00B751C5"/>
    <w:rsid w:val="00B76691"/>
    <w:rsid w:val="00B81B52"/>
    <w:rsid w:val="00B836DC"/>
    <w:rsid w:val="00B849FE"/>
    <w:rsid w:val="00B857F2"/>
    <w:rsid w:val="00B90DBE"/>
    <w:rsid w:val="00B90E36"/>
    <w:rsid w:val="00B956CF"/>
    <w:rsid w:val="00BA02EE"/>
    <w:rsid w:val="00BA07EF"/>
    <w:rsid w:val="00BA0A15"/>
    <w:rsid w:val="00BA1C2C"/>
    <w:rsid w:val="00BA1E29"/>
    <w:rsid w:val="00BB288A"/>
    <w:rsid w:val="00BB4203"/>
    <w:rsid w:val="00BC608B"/>
    <w:rsid w:val="00BD331E"/>
    <w:rsid w:val="00BD47C0"/>
    <w:rsid w:val="00BD7A5F"/>
    <w:rsid w:val="00BD7CC6"/>
    <w:rsid w:val="00BD7FB5"/>
    <w:rsid w:val="00BE1F7D"/>
    <w:rsid w:val="00BE4568"/>
    <w:rsid w:val="00BE5320"/>
    <w:rsid w:val="00BF1477"/>
    <w:rsid w:val="00BF196D"/>
    <w:rsid w:val="00BF2A33"/>
    <w:rsid w:val="00BF2B19"/>
    <w:rsid w:val="00BF51B3"/>
    <w:rsid w:val="00BF5C9A"/>
    <w:rsid w:val="00BF62ED"/>
    <w:rsid w:val="00C00D2F"/>
    <w:rsid w:val="00C03601"/>
    <w:rsid w:val="00C04193"/>
    <w:rsid w:val="00C05887"/>
    <w:rsid w:val="00C07E81"/>
    <w:rsid w:val="00C125AF"/>
    <w:rsid w:val="00C12E76"/>
    <w:rsid w:val="00C13FD0"/>
    <w:rsid w:val="00C14480"/>
    <w:rsid w:val="00C14947"/>
    <w:rsid w:val="00C1526D"/>
    <w:rsid w:val="00C16009"/>
    <w:rsid w:val="00C219BB"/>
    <w:rsid w:val="00C237FE"/>
    <w:rsid w:val="00C241A3"/>
    <w:rsid w:val="00C2561A"/>
    <w:rsid w:val="00C26A2C"/>
    <w:rsid w:val="00C27386"/>
    <w:rsid w:val="00C30F6D"/>
    <w:rsid w:val="00C31241"/>
    <w:rsid w:val="00C31D25"/>
    <w:rsid w:val="00C32E81"/>
    <w:rsid w:val="00C40D9B"/>
    <w:rsid w:val="00C4388E"/>
    <w:rsid w:val="00C447B2"/>
    <w:rsid w:val="00C45168"/>
    <w:rsid w:val="00C45BEC"/>
    <w:rsid w:val="00C52F3A"/>
    <w:rsid w:val="00C62701"/>
    <w:rsid w:val="00C6276C"/>
    <w:rsid w:val="00C7787A"/>
    <w:rsid w:val="00C81007"/>
    <w:rsid w:val="00C82E62"/>
    <w:rsid w:val="00C8349E"/>
    <w:rsid w:val="00C8483D"/>
    <w:rsid w:val="00C87EAD"/>
    <w:rsid w:val="00C9266C"/>
    <w:rsid w:val="00C93A04"/>
    <w:rsid w:val="00C93D07"/>
    <w:rsid w:val="00C94365"/>
    <w:rsid w:val="00C97BEF"/>
    <w:rsid w:val="00CB051D"/>
    <w:rsid w:val="00CC70FE"/>
    <w:rsid w:val="00CD07BC"/>
    <w:rsid w:val="00CD415E"/>
    <w:rsid w:val="00CE2870"/>
    <w:rsid w:val="00CE361C"/>
    <w:rsid w:val="00CE3FBB"/>
    <w:rsid w:val="00CE55FF"/>
    <w:rsid w:val="00CE5B3B"/>
    <w:rsid w:val="00CE6F85"/>
    <w:rsid w:val="00CF1080"/>
    <w:rsid w:val="00CF6DCB"/>
    <w:rsid w:val="00D02B8D"/>
    <w:rsid w:val="00D02CAC"/>
    <w:rsid w:val="00D1443A"/>
    <w:rsid w:val="00D14C57"/>
    <w:rsid w:val="00D17CED"/>
    <w:rsid w:val="00D205AF"/>
    <w:rsid w:val="00D20AA8"/>
    <w:rsid w:val="00D216E5"/>
    <w:rsid w:val="00D22680"/>
    <w:rsid w:val="00D226BC"/>
    <w:rsid w:val="00D244E9"/>
    <w:rsid w:val="00D25F6F"/>
    <w:rsid w:val="00D263E2"/>
    <w:rsid w:val="00D3556A"/>
    <w:rsid w:val="00D42EB2"/>
    <w:rsid w:val="00D434C2"/>
    <w:rsid w:val="00D46127"/>
    <w:rsid w:val="00D46920"/>
    <w:rsid w:val="00D47431"/>
    <w:rsid w:val="00D539CF"/>
    <w:rsid w:val="00D61829"/>
    <w:rsid w:val="00D61C3D"/>
    <w:rsid w:val="00D62333"/>
    <w:rsid w:val="00D6259E"/>
    <w:rsid w:val="00D64936"/>
    <w:rsid w:val="00D65CC9"/>
    <w:rsid w:val="00D67BF4"/>
    <w:rsid w:val="00D71B37"/>
    <w:rsid w:val="00D74831"/>
    <w:rsid w:val="00D7609B"/>
    <w:rsid w:val="00D80F3F"/>
    <w:rsid w:val="00D827D9"/>
    <w:rsid w:val="00D83B0B"/>
    <w:rsid w:val="00D83B48"/>
    <w:rsid w:val="00D84C42"/>
    <w:rsid w:val="00D854B2"/>
    <w:rsid w:val="00D858F6"/>
    <w:rsid w:val="00D85D8A"/>
    <w:rsid w:val="00D93685"/>
    <w:rsid w:val="00D956C3"/>
    <w:rsid w:val="00DA02D2"/>
    <w:rsid w:val="00DA6AAC"/>
    <w:rsid w:val="00DB27EC"/>
    <w:rsid w:val="00DB6E95"/>
    <w:rsid w:val="00DD06A2"/>
    <w:rsid w:val="00DD27D2"/>
    <w:rsid w:val="00DD3251"/>
    <w:rsid w:val="00DD68E3"/>
    <w:rsid w:val="00DE26FC"/>
    <w:rsid w:val="00DE6054"/>
    <w:rsid w:val="00DF6A24"/>
    <w:rsid w:val="00DF70AE"/>
    <w:rsid w:val="00E03164"/>
    <w:rsid w:val="00E053FB"/>
    <w:rsid w:val="00E06821"/>
    <w:rsid w:val="00E10329"/>
    <w:rsid w:val="00E1341F"/>
    <w:rsid w:val="00E1553D"/>
    <w:rsid w:val="00E1678F"/>
    <w:rsid w:val="00E234E7"/>
    <w:rsid w:val="00E23E3E"/>
    <w:rsid w:val="00E2422B"/>
    <w:rsid w:val="00E24553"/>
    <w:rsid w:val="00E30146"/>
    <w:rsid w:val="00E30BDF"/>
    <w:rsid w:val="00E31886"/>
    <w:rsid w:val="00E350AF"/>
    <w:rsid w:val="00E3545B"/>
    <w:rsid w:val="00E41894"/>
    <w:rsid w:val="00E42A00"/>
    <w:rsid w:val="00E431EA"/>
    <w:rsid w:val="00E43320"/>
    <w:rsid w:val="00E455CC"/>
    <w:rsid w:val="00E47003"/>
    <w:rsid w:val="00E5114D"/>
    <w:rsid w:val="00E51BF6"/>
    <w:rsid w:val="00E51C2C"/>
    <w:rsid w:val="00E55FF6"/>
    <w:rsid w:val="00E5689E"/>
    <w:rsid w:val="00E6175B"/>
    <w:rsid w:val="00E63943"/>
    <w:rsid w:val="00E65AEC"/>
    <w:rsid w:val="00E70ED7"/>
    <w:rsid w:val="00E73632"/>
    <w:rsid w:val="00E73F25"/>
    <w:rsid w:val="00E978DB"/>
    <w:rsid w:val="00EA4879"/>
    <w:rsid w:val="00EA4A24"/>
    <w:rsid w:val="00EA61EF"/>
    <w:rsid w:val="00EB19C4"/>
    <w:rsid w:val="00EB2506"/>
    <w:rsid w:val="00EB716C"/>
    <w:rsid w:val="00EB7C60"/>
    <w:rsid w:val="00EC05E1"/>
    <w:rsid w:val="00EC1124"/>
    <w:rsid w:val="00EC3BD8"/>
    <w:rsid w:val="00EC456F"/>
    <w:rsid w:val="00ED3706"/>
    <w:rsid w:val="00ED4559"/>
    <w:rsid w:val="00ED7C37"/>
    <w:rsid w:val="00EE1D10"/>
    <w:rsid w:val="00EE6A6D"/>
    <w:rsid w:val="00EF5D48"/>
    <w:rsid w:val="00EF6D19"/>
    <w:rsid w:val="00F009D2"/>
    <w:rsid w:val="00F00C61"/>
    <w:rsid w:val="00F0256C"/>
    <w:rsid w:val="00F05046"/>
    <w:rsid w:val="00F118D9"/>
    <w:rsid w:val="00F1612B"/>
    <w:rsid w:val="00F17B4D"/>
    <w:rsid w:val="00F251EC"/>
    <w:rsid w:val="00F25644"/>
    <w:rsid w:val="00F26DA0"/>
    <w:rsid w:val="00F31FFA"/>
    <w:rsid w:val="00F323EE"/>
    <w:rsid w:val="00F33377"/>
    <w:rsid w:val="00F36D2F"/>
    <w:rsid w:val="00F37BBF"/>
    <w:rsid w:val="00F411F4"/>
    <w:rsid w:val="00F44C35"/>
    <w:rsid w:val="00F51499"/>
    <w:rsid w:val="00F6204C"/>
    <w:rsid w:val="00F6524A"/>
    <w:rsid w:val="00F66571"/>
    <w:rsid w:val="00F672ED"/>
    <w:rsid w:val="00F81BCF"/>
    <w:rsid w:val="00F8238F"/>
    <w:rsid w:val="00F8737C"/>
    <w:rsid w:val="00F90189"/>
    <w:rsid w:val="00FA7DDC"/>
    <w:rsid w:val="00FB2E36"/>
    <w:rsid w:val="00FB44CA"/>
    <w:rsid w:val="00FC0ADD"/>
    <w:rsid w:val="00FC11C9"/>
    <w:rsid w:val="00FC4053"/>
    <w:rsid w:val="00FC4C36"/>
    <w:rsid w:val="00FC5FCF"/>
    <w:rsid w:val="00FC6F15"/>
    <w:rsid w:val="00FD5E08"/>
    <w:rsid w:val="00FE0156"/>
    <w:rsid w:val="00FE502D"/>
    <w:rsid w:val="00FE51B5"/>
    <w:rsid w:val="00FE5C4D"/>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3E4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 w:type="table" w:styleId="Mkatabulky">
    <w:name w:val="Table Grid"/>
    <w:basedOn w:val="Normlntabulka"/>
    <w:uiPriority w:val="39"/>
    <w:rsid w:val="00E245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hrachova@spucr.cz" TargetMode="Externa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publicita.dotaceeu.cz/"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www.spucr.cz/narodni-plan-obnovy/projekty-zrealizovan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2.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3.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6.xml><?xml version="1.0" encoding="utf-8"?>
<ds:datastoreItem xmlns:ds="http://schemas.openxmlformats.org/officeDocument/2006/customXml" ds:itemID="{9DD15F27-EEB7-48F1-BED9-A2243B63A8B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33</Pages>
  <Words>13508</Words>
  <Characters>79699</Characters>
  <Application>Microsoft Office Word</Application>
  <DocSecurity>0</DocSecurity>
  <Lines>664</Lines>
  <Paragraphs>186</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93021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Balcárková Soňa Ing.</cp:lastModifiedBy>
  <cp:revision>167</cp:revision>
  <cp:lastPrinted>2022-03-25T06:39:00Z</cp:lastPrinted>
  <dcterms:created xsi:type="dcterms:W3CDTF">2023-05-18T06:53:00Z</dcterms:created>
  <dcterms:modified xsi:type="dcterms:W3CDTF">2024-02-05T12:30:00Z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